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9E" w:rsidRPr="00316257" w:rsidRDefault="00C820D1" w:rsidP="00A9239E">
      <w:pPr>
        <w:jc w:val="center"/>
        <w:rPr>
          <w:rFonts w:ascii="Calibri" w:hAnsi="Calibri"/>
          <w:sz w:val="24"/>
          <w:szCs w:val="24"/>
          <w:lang w:val="en-GB"/>
        </w:rPr>
      </w:pPr>
      <w:bookmarkStart w:id="0" w:name="_GoBack"/>
      <w:bookmarkEnd w:id="0"/>
      <w:r w:rsidRPr="00316257">
        <w:rPr>
          <w:rFonts w:ascii="Calibri" w:hAnsi="Calibri"/>
          <w:b/>
          <w:sz w:val="24"/>
          <w:szCs w:val="24"/>
          <w:lang w:val="en-GB"/>
        </w:rPr>
        <w:t xml:space="preserve">Update on liquid target production and isolation of </w:t>
      </w:r>
      <w:r w:rsidR="00B315A1" w:rsidRPr="00316257">
        <w:rPr>
          <w:rFonts w:ascii="Calibri" w:hAnsi="Calibri"/>
          <w:b/>
          <w:sz w:val="24"/>
          <w:szCs w:val="24"/>
          <w:lang w:val="en-GB"/>
        </w:rPr>
        <w:t>[</w:t>
      </w:r>
      <w:r w:rsidR="0009277F" w:rsidRPr="00316257">
        <w:rPr>
          <w:rFonts w:ascii="Calibri" w:hAnsi="Calibri"/>
          <w:b/>
          <w:sz w:val="24"/>
          <w:szCs w:val="24"/>
          <w:vertAlign w:val="superscript"/>
          <w:lang w:val="en-GB"/>
        </w:rPr>
        <w:t>68</w:t>
      </w:r>
      <w:proofErr w:type="gramStart"/>
      <w:r w:rsidR="0009277F" w:rsidRPr="00316257">
        <w:rPr>
          <w:rFonts w:ascii="Calibri" w:hAnsi="Calibri"/>
          <w:b/>
          <w:sz w:val="24"/>
          <w:szCs w:val="24"/>
          <w:lang w:val="en-GB"/>
        </w:rPr>
        <w:t>Ga</w:t>
      </w:r>
      <w:r w:rsidR="00B315A1" w:rsidRPr="00316257">
        <w:rPr>
          <w:rFonts w:ascii="Calibri" w:hAnsi="Calibri"/>
          <w:b/>
          <w:sz w:val="24"/>
          <w:szCs w:val="24"/>
          <w:lang w:val="en-GB"/>
        </w:rPr>
        <w:t>]GaCl</w:t>
      </w:r>
      <w:proofErr w:type="gramEnd"/>
      <w:r w:rsidR="00B315A1" w:rsidRPr="00316257">
        <w:rPr>
          <w:rFonts w:ascii="Calibri" w:hAnsi="Calibri"/>
          <w:b/>
          <w:sz w:val="24"/>
          <w:szCs w:val="24"/>
          <w:vertAlign w:val="subscript"/>
          <w:lang w:val="en-GB"/>
        </w:rPr>
        <w:t>3</w:t>
      </w:r>
    </w:p>
    <w:p w:rsidR="0009277F" w:rsidRPr="00316257" w:rsidRDefault="0009277F" w:rsidP="00A9239E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T. </w:t>
      </w:r>
      <w:proofErr w:type="spellStart"/>
      <w:r w:rsidRPr="00316257">
        <w:rPr>
          <w:rFonts w:ascii="Calibri" w:hAnsi="Calibri"/>
          <w:lang w:val="en-GB"/>
        </w:rPr>
        <w:t>Eriksson</w:t>
      </w:r>
      <w:r w:rsidRPr="00316257">
        <w:rPr>
          <w:rFonts w:ascii="Calibri" w:hAnsi="Calibri"/>
          <w:vertAlign w:val="superscript"/>
          <w:lang w:val="en-GB"/>
        </w:rPr>
        <w:t>a</w:t>
      </w:r>
      <w:proofErr w:type="spellEnd"/>
      <w:r w:rsidRPr="00316257">
        <w:rPr>
          <w:rFonts w:ascii="Calibri" w:hAnsi="Calibri"/>
          <w:lang w:val="en-GB"/>
        </w:rPr>
        <w:t xml:space="preserve">, J. </w:t>
      </w:r>
      <w:proofErr w:type="spellStart"/>
      <w:r w:rsidRPr="00316257">
        <w:rPr>
          <w:rFonts w:ascii="Calibri" w:hAnsi="Calibri"/>
          <w:lang w:val="en-GB"/>
        </w:rPr>
        <w:t>Frigell</w:t>
      </w:r>
      <w:r w:rsidRPr="00316257">
        <w:rPr>
          <w:rFonts w:ascii="Calibri" w:hAnsi="Calibri"/>
          <w:vertAlign w:val="superscript"/>
          <w:lang w:val="en-GB"/>
        </w:rPr>
        <w:t>a</w:t>
      </w:r>
      <w:proofErr w:type="spellEnd"/>
      <w:r w:rsidRPr="00316257">
        <w:rPr>
          <w:rFonts w:ascii="Calibri" w:hAnsi="Calibri"/>
          <w:lang w:val="en-GB"/>
        </w:rPr>
        <w:t>, K. Gagnon</w:t>
      </w:r>
      <w:proofErr w:type="gramStart"/>
      <w:r w:rsidR="00007F77" w:rsidRPr="00316257">
        <w:rPr>
          <w:rFonts w:ascii="Calibri" w:hAnsi="Calibri"/>
          <w:vertAlign w:val="superscript"/>
          <w:lang w:val="en-GB"/>
        </w:rPr>
        <w:t>1,</w:t>
      </w:r>
      <w:r w:rsidRPr="00316257">
        <w:rPr>
          <w:rFonts w:ascii="Calibri" w:hAnsi="Calibri"/>
          <w:vertAlign w:val="superscript"/>
          <w:lang w:val="en-GB"/>
        </w:rPr>
        <w:t>a</w:t>
      </w:r>
      <w:proofErr w:type="gramEnd"/>
    </w:p>
    <w:p w:rsidR="00A9239E" w:rsidRPr="00316257" w:rsidRDefault="00A9239E" w:rsidP="00A9239E">
      <w:pPr>
        <w:jc w:val="center"/>
        <w:rPr>
          <w:rFonts w:ascii="Calibri" w:hAnsi="Calibri"/>
          <w:b/>
          <w:lang w:val="en-GB"/>
        </w:rPr>
      </w:pPr>
    </w:p>
    <w:p w:rsidR="0053271B" w:rsidRPr="00316257" w:rsidRDefault="00A9239E" w:rsidP="00A9239E">
      <w:pPr>
        <w:jc w:val="center"/>
        <w:rPr>
          <w:rFonts w:ascii="Calibri" w:hAnsi="Calibri"/>
          <w:sz w:val="18"/>
          <w:szCs w:val="18"/>
          <w:lang w:val="en-GB"/>
        </w:rPr>
      </w:pPr>
      <w:proofErr w:type="spellStart"/>
      <w:r w:rsidRPr="00316257">
        <w:rPr>
          <w:rFonts w:ascii="Calibri" w:hAnsi="Calibri"/>
          <w:sz w:val="18"/>
          <w:szCs w:val="18"/>
          <w:vertAlign w:val="superscript"/>
          <w:lang w:val="en-GB"/>
        </w:rPr>
        <w:t>a</w:t>
      </w:r>
      <w:r w:rsidR="0009277F" w:rsidRPr="00316257">
        <w:rPr>
          <w:rFonts w:ascii="Calibri" w:hAnsi="Calibri"/>
          <w:sz w:val="18"/>
          <w:szCs w:val="18"/>
          <w:lang w:val="en-GB"/>
        </w:rPr>
        <w:t>GE</w:t>
      </w:r>
      <w:proofErr w:type="spellEnd"/>
      <w:r w:rsidR="0009277F" w:rsidRPr="00316257">
        <w:rPr>
          <w:rFonts w:ascii="Calibri" w:hAnsi="Calibri"/>
          <w:sz w:val="18"/>
          <w:szCs w:val="18"/>
          <w:lang w:val="en-GB"/>
        </w:rPr>
        <w:t xml:space="preserve"> Healthcare, GEMS PET Systems, Uppsala, Sweden</w:t>
      </w:r>
    </w:p>
    <w:p w:rsidR="000C5014" w:rsidRPr="00316257" w:rsidRDefault="000C5014" w:rsidP="000B7F85">
      <w:pPr>
        <w:jc w:val="center"/>
        <w:rPr>
          <w:rFonts w:ascii="Calibri" w:hAnsi="Calibri"/>
          <w:sz w:val="18"/>
          <w:szCs w:val="18"/>
          <w:lang w:val="en-GB"/>
        </w:rPr>
      </w:pPr>
    </w:p>
    <w:p w:rsidR="000C5014" w:rsidRPr="00316257" w:rsidRDefault="000C5014" w:rsidP="000B7F85">
      <w:pPr>
        <w:jc w:val="center"/>
        <w:rPr>
          <w:rFonts w:ascii="Calibri" w:hAnsi="Calibri"/>
          <w:sz w:val="18"/>
          <w:szCs w:val="18"/>
          <w:lang w:val="en-GB"/>
        </w:rPr>
      </w:pPr>
    </w:p>
    <w:p w:rsidR="000C5014" w:rsidRPr="00316257" w:rsidRDefault="000C5014" w:rsidP="000B7F85">
      <w:pPr>
        <w:jc w:val="center"/>
        <w:rPr>
          <w:rFonts w:ascii="Calibri" w:hAnsi="Calibri"/>
          <w:sz w:val="18"/>
          <w:szCs w:val="18"/>
          <w:lang w:val="en-GB"/>
        </w:rPr>
        <w:sectPr w:rsidR="000C5014" w:rsidRPr="00316257" w:rsidSect="000C5014">
          <w:footerReference w:type="default" r:id="rId8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A9239E" w:rsidRPr="00316257" w:rsidRDefault="00A9239E" w:rsidP="000B7F85">
      <w:pPr>
        <w:jc w:val="both"/>
        <w:rPr>
          <w:rFonts w:ascii="Calibri" w:hAnsi="Calibri"/>
          <w:b/>
          <w:sz w:val="22"/>
          <w:szCs w:val="22"/>
          <w:lang w:val="en-GB"/>
        </w:rPr>
      </w:pPr>
      <w:r w:rsidRPr="00316257">
        <w:rPr>
          <w:rFonts w:ascii="Calibri" w:hAnsi="Calibri"/>
          <w:b/>
          <w:lang w:val="en-GB"/>
        </w:rPr>
        <w:t>Introduction</w:t>
      </w:r>
      <w:r w:rsidRPr="00316257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09277F" w:rsidRPr="00316257" w:rsidRDefault="0009277F" w:rsidP="000B7F85">
      <w:pPr>
        <w:jc w:val="both"/>
        <w:rPr>
          <w:rFonts w:ascii="Calibri" w:hAnsi="Calibri"/>
          <w:lang w:val="en-GB"/>
        </w:rPr>
      </w:pPr>
    </w:p>
    <w:p w:rsidR="00EB35F0" w:rsidRPr="00316257" w:rsidRDefault="0009277F" w:rsidP="0009277F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Attributed both to the ease of acquiring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by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Ge/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 generators, and the approval and development of new tracers with theranostic relevanc</w:t>
      </w:r>
      <w:r w:rsidR="00007F77" w:rsidRPr="00316257">
        <w:rPr>
          <w:rFonts w:ascii="Calibri" w:hAnsi="Calibri"/>
          <w:lang w:val="en-GB"/>
        </w:rPr>
        <w:t>e</w:t>
      </w:r>
      <w:r w:rsidRPr="00316257">
        <w:rPr>
          <w:rFonts w:ascii="Calibri" w:hAnsi="Calibri"/>
          <w:lang w:val="en-GB"/>
        </w:rPr>
        <w:t>, there has been a</w:t>
      </w:r>
      <w:r w:rsidR="00864823" w:rsidRPr="00316257">
        <w:rPr>
          <w:rFonts w:ascii="Calibri" w:hAnsi="Calibri"/>
          <w:lang w:val="en-GB"/>
        </w:rPr>
        <w:t xml:space="preserve">n </w:t>
      </w:r>
      <w:r w:rsidR="00DC07E6" w:rsidRPr="00316257">
        <w:rPr>
          <w:rFonts w:ascii="Calibri" w:hAnsi="Calibri"/>
          <w:lang w:val="en-GB"/>
        </w:rPr>
        <w:t>ever-increasing</w:t>
      </w:r>
      <w:r w:rsidRPr="00316257">
        <w:rPr>
          <w:rFonts w:ascii="Calibri" w:hAnsi="Calibri"/>
          <w:lang w:val="en-GB"/>
        </w:rPr>
        <w:t xml:space="preserve"> use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</w:t>
      </w:r>
      <w:r w:rsidR="00A432A3" w:rsidRPr="00316257">
        <w:rPr>
          <w:rFonts w:ascii="Calibri" w:hAnsi="Calibri"/>
          <w:lang w:val="en-GB"/>
        </w:rPr>
        <w:t xml:space="preserve"> over the last decade</w:t>
      </w:r>
      <w:r w:rsidRPr="00316257">
        <w:rPr>
          <w:rFonts w:ascii="Calibri" w:hAnsi="Calibri"/>
          <w:lang w:val="en-GB"/>
        </w:rPr>
        <w:t xml:space="preserve">. However, since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Ge/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generators are limited </w:t>
      </w:r>
      <w:r w:rsidR="00864823" w:rsidRPr="00316257">
        <w:rPr>
          <w:rFonts w:ascii="Calibri" w:hAnsi="Calibri"/>
          <w:lang w:val="en-GB"/>
        </w:rPr>
        <w:t xml:space="preserve">due to: </w:t>
      </w:r>
      <w:r w:rsidR="00864823" w:rsidRPr="00316257">
        <w:rPr>
          <w:rFonts w:ascii="Calibri" w:hAnsi="Calibri"/>
          <w:vertAlign w:val="superscript"/>
          <w:lang w:val="en-GB"/>
        </w:rPr>
        <w:t>68</w:t>
      </w:r>
      <w:r w:rsidR="00864823" w:rsidRPr="00316257">
        <w:rPr>
          <w:rFonts w:ascii="Calibri" w:hAnsi="Calibri"/>
          <w:lang w:val="en-GB"/>
        </w:rPr>
        <w:t>Ga</w:t>
      </w:r>
      <w:r w:rsidRPr="00316257">
        <w:rPr>
          <w:rFonts w:ascii="Calibri" w:hAnsi="Calibri"/>
          <w:lang w:val="en-GB"/>
        </w:rPr>
        <w:t xml:space="preserve"> activity, the # of elutions,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Ge decay, and the need for monitoring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Ge breakthrough, the direct cyclotron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Zn(</w:t>
      </w:r>
      <w:proofErr w:type="gramStart"/>
      <w:r w:rsidRPr="00316257">
        <w:rPr>
          <w:rFonts w:ascii="Calibri" w:hAnsi="Calibri"/>
          <w:lang w:val="en-GB"/>
        </w:rPr>
        <w:t>p,n</w:t>
      </w:r>
      <w:proofErr w:type="gramEnd"/>
      <w:r w:rsidRPr="00316257">
        <w:rPr>
          <w:rFonts w:ascii="Calibri" w:hAnsi="Calibri"/>
          <w:lang w:val="en-GB"/>
        </w:rPr>
        <w:t>)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production route is </w:t>
      </w:r>
      <w:r w:rsidR="003962C5" w:rsidRPr="00316257">
        <w:rPr>
          <w:rFonts w:ascii="Calibri" w:hAnsi="Calibri"/>
          <w:lang w:val="en-GB"/>
        </w:rPr>
        <w:t xml:space="preserve">an attractive </w:t>
      </w:r>
      <w:r w:rsidR="008C2833" w:rsidRPr="00316257">
        <w:rPr>
          <w:rFonts w:ascii="Calibri" w:hAnsi="Calibri"/>
          <w:lang w:val="en-GB"/>
        </w:rPr>
        <w:t>alternative</w:t>
      </w:r>
      <w:r w:rsidR="00A432A3" w:rsidRPr="00316257">
        <w:rPr>
          <w:rFonts w:ascii="Calibri" w:hAnsi="Calibri"/>
          <w:lang w:val="en-GB"/>
        </w:rPr>
        <w:t xml:space="preserve"> to </w:t>
      </w:r>
      <w:r w:rsidR="003962C5" w:rsidRPr="00316257">
        <w:rPr>
          <w:rFonts w:ascii="Calibri" w:hAnsi="Calibri"/>
          <w:lang w:val="en-GB"/>
        </w:rPr>
        <w:t xml:space="preserve">ensuring a </w:t>
      </w:r>
      <w:r w:rsidR="00C820D1" w:rsidRPr="00316257">
        <w:rPr>
          <w:rFonts w:ascii="Calibri" w:hAnsi="Calibri"/>
          <w:lang w:val="en-GB"/>
        </w:rPr>
        <w:t>routine</w:t>
      </w:r>
      <w:r w:rsidR="00A432A3" w:rsidRPr="00316257">
        <w:rPr>
          <w:rFonts w:ascii="Calibri" w:hAnsi="Calibri"/>
          <w:lang w:val="en-GB"/>
        </w:rPr>
        <w:t xml:space="preserve"> supply of </w:t>
      </w:r>
      <w:r w:rsidR="00A432A3" w:rsidRPr="00316257">
        <w:rPr>
          <w:rFonts w:ascii="Calibri" w:hAnsi="Calibri"/>
          <w:vertAlign w:val="superscript"/>
          <w:lang w:val="en-GB"/>
        </w:rPr>
        <w:t>68</w:t>
      </w:r>
      <w:r w:rsidR="00A432A3" w:rsidRPr="00316257">
        <w:rPr>
          <w:rFonts w:ascii="Calibri" w:hAnsi="Calibri"/>
          <w:lang w:val="en-GB"/>
        </w:rPr>
        <w:t>Ga</w:t>
      </w:r>
      <w:r w:rsidRPr="00316257">
        <w:rPr>
          <w:rFonts w:ascii="Calibri" w:hAnsi="Calibri"/>
          <w:lang w:val="en-GB"/>
        </w:rPr>
        <w:t>.</w:t>
      </w:r>
    </w:p>
    <w:p w:rsidR="0009277F" w:rsidRPr="00316257" w:rsidRDefault="0009277F" w:rsidP="000B7F85">
      <w:pPr>
        <w:jc w:val="both"/>
        <w:rPr>
          <w:rFonts w:ascii="Calibri" w:hAnsi="Calibri"/>
          <w:lang w:val="en-GB"/>
        </w:rPr>
      </w:pPr>
    </w:p>
    <w:p w:rsidR="00007F77" w:rsidRPr="00316257" w:rsidRDefault="0009277F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Two </w:t>
      </w:r>
      <w:r w:rsidR="003962C5" w:rsidRPr="00316257">
        <w:rPr>
          <w:rFonts w:ascii="Calibri" w:hAnsi="Calibri"/>
          <w:lang w:val="en-GB"/>
        </w:rPr>
        <w:t>strategies</w:t>
      </w:r>
      <w:r w:rsidRPr="00316257">
        <w:rPr>
          <w:rFonts w:ascii="Calibri" w:hAnsi="Calibri"/>
          <w:lang w:val="en-GB"/>
        </w:rPr>
        <w:t xml:space="preserve"> exist for producing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via the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Z(</w:t>
      </w:r>
      <w:proofErr w:type="gramStart"/>
      <w:r w:rsidRPr="00316257">
        <w:rPr>
          <w:rFonts w:ascii="Calibri" w:hAnsi="Calibri"/>
          <w:lang w:val="en-GB"/>
        </w:rPr>
        <w:t>p,n</w:t>
      </w:r>
      <w:proofErr w:type="gramEnd"/>
      <w:r w:rsidRPr="00316257">
        <w:rPr>
          <w:rFonts w:ascii="Calibri" w:hAnsi="Calibri"/>
          <w:lang w:val="en-GB"/>
        </w:rPr>
        <w:t>)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 reaction – namely, liquid</w:t>
      </w:r>
      <w:r w:rsidR="003802D6" w:rsidRPr="00316257">
        <w:rPr>
          <w:rFonts w:ascii="Calibri" w:hAnsi="Calibri"/>
          <w:lang w:val="en-GB"/>
        </w:rPr>
        <w:t xml:space="preserve"> [1-4] </w:t>
      </w:r>
      <w:r w:rsidRPr="00316257">
        <w:rPr>
          <w:rFonts w:ascii="Calibri" w:hAnsi="Calibri"/>
          <w:lang w:val="en-GB"/>
        </w:rPr>
        <w:t>and solid targets</w:t>
      </w:r>
      <w:r w:rsidR="003802D6" w:rsidRPr="00316257">
        <w:rPr>
          <w:rFonts w:ascii="Calibri" w:hAnsi="Calibri"/>
          <w:lang w:val="en-GB"/>
        </w:rPr>
        <w:t xml:space="preserve"> [5-6]</w:t>
      </w:r>
      <w:r w:rsidRPr="00316257">
        <w:rPr>
          <w:rFonts w:ascii="Calibri" w:hAnsi="Calibri"/>
          <w:lang w:val="en-GB"/>
        </w:rPr>
        <w:t>.</w:t>
      </w:r>
      <w:r w:rsidR="006E7DE0" w:rsidRPr="00316257">
        <w:rPr>
          <w:rFonts w:ascii="Calibri" w:hAnsi="Calibri"/>
          <w:lang w:val="en-GB"/>
        </w:rPr>
        <w:t xml:space="preserve"> </w:t>
      </w:r>
      <w:r w:rsidR="003962C5" w:rsidRPr="00316257">
        <w:rPr>
          <w:rFonts w:ascii="Calibri" w:hAnsi="Calibri"/>
          <w:lang w:val="en-GB"/>
        </w:rPr>
        <w:t>L</w:t>
      </w:r>
      <w:r w:rsidR="006E7DE0" w:rsidRPr="00316257">
        <w:rPr>
          <w:rFonts w:ascii="Calibri" w:hAnsi="Calibri"/>
          <w:lang w:val="en-GB"/>
        </w:rPr>
        <w:t xml:space="preserve">iquid targets </w:t>
      </w:r>
      <w:r w:rsidRPr="00316257">
        <w:rPr>
          <w:rFonts w:ascii="Calibri" w:hAnsi="Calibri"/>
          <w:lang w:val="en-GB"/>
        </w:rPr>
        <w:t xml:space="preserve">offer increased simplicity as they present a similar workflow to production of </w:t>
      </w:r>
      <w:r w:rsidR="00ED0BE3" w:rsidRPr="00316257">
        <w:rPr>
          <w:rFonts w:ascii="Calibri" w:hAnsi="Calibri"/>
          <w:lang w:val="en-GB"/>
        </w:rPr>
        <w:t>[</w:t>
      </w:r>
      <w:r w:rsidRPr="00316257">
        <w:rPr>
          <w:rFonts w:ascii="Calibri" w:hAnsi="Calibri"/>
          <w:vertAlign w:val="superscript"/>
          <w:lang w:val="en-GB"/>
        </w:rPr>
        <w:t>18</w:t>
      </w:r>
      <w:proofErr w:type="gramStart"/>
      <w:r w:rsidRPr="00316257">
        <w:rPr>
          <w:rFonts w:ascii="Calibri" w:hAnsi="Calibri"/>
          <w:lang w:val="en-GB"/>
        </w:rPr>
        <w:t>F</w:t>
      </w:r>
      <w:r w:rsidR="00ED0BE3" w:rsidRPr="00316257">
        <w:rPr>
          <w:rFonts w:ascii="Calibri" w:hAnsi="Calibri"/>
          <w:lang w:val="en-GB"/>
        </w:rPr>
        <w:t>]F</w:t>
      </w:r>
      <w:proofErr w:type="gramEnd"/>
      <w:r w:rsidR="00ED0BE3" w:rsidRPr="00316257">
        <w:rPr>
          <w:rFonts w:ascii="Calibri" w:hAnsi="Calibri"/>
          <w:vertAlign w:val="superscript"/>
          <w:lang w:val="en-GB"/>
        </w:rPr>
        <w:t>-</w:t>
      </w:r>
      <w:r w:rsidR="006E7DE0" w:rsidRPr="00316257">
        <w:rPr>
          <w:rFonts w:ascii="Calibri" w:hAnsi="Calibri"/>
          <w:lang w:val="en-GB"/>
        </w:rPr>
        <w:t xml:space="preserve">. </w:t>
      </w:r>
      <w:r w:rsidR="00F97C48" w:rsidRPr="00316257">
        <w:rPr>
          <w:rFonts w:ascii="Calibri" w:hAnsi="Calibri"/>
          <w:lang w:val="en-GB"/>
        </w:rPr>
        <w:t>I</w:t>
      </w:r>
      <w:r w:rsidR="003962C5" w:rsidRPr="00316257">
        <w:rPr>
          <w:rFonts w:ascii="Calibri" w:hAnsi="Calibri"/>
          <w:lang w:val="en-GB"/>
        </w:rPr>
        <w:t xml:space="preserve">f extraordinarily high </w:t>
      </w:r>
      <w:r w:rsidR="003962C5" w:rsidRPr="00316257">
        <w:rPr>
          <w:rFonts w:ascii="Calibri" w:hAnsi="Calibri"/>
          <w:vertAlign w:val="superscript"/>
          <w:lang w:val="en-GB"/>
        </w:rPr>
        <w:t>68</w:t>
      </w:r>
      <w:r w:rsidR="003962C5" w:rsidRPr="00316257">
        <w:rPr>
          <w:rFonts w:ascii="Calibri" w:hAnsi="Calibri"/>
          <w:lang w:val="en-GB"/>
        </w:rPr>
        <w:t xml:space="preserve">Ga activity is desired, solid targets offer order </w:t>
      </w:r>
      <w:r w:rsidR="00007F77" w:rsidRPr="00316257">
        <w:rPr>
          <w:rFonts w:ascii="Calibri" w:hAnsi="Calibri"/>
          <w:lang w:val="en-GB"/>
        </w:rPr>
        <w:t>magnitude</w:t>
      </w:r>
      <w:r w:rsidR="003962C5" w:rsidRPr="00316257">
        <w:rPr>
          <w:rFonts w:ascii="Calibri" w:hAnsi="Calibri"/>
          <w:lang w:val="en-GB"/>
        </w:rPr>
        <w:t xml:space="preserve"> increase</w:t>
      </w:r>
      <w:r w:rsidR="00007F77" w:rsidRPr="00316257">
        <w:rPr>
          <w:rFonts w:ascii="Calibri" w:hAnsi="Calibri"/>
          <w:lang w:val="en-GB"/>
        </w:rPr>
        <w:t>s</w:t>
      </w:r>
      <w:r w:rsidR="003962C5" w:rsidRPr="00316257">
        <w:rPr>
          <w:rFonts w:ascii="Calibri" w:hAnsi="Calibri"/>
          <w:lang w:val="en-GB"/>
        </w:rPr>
        <w:t xml:space="preserve"> in yield, </w:t>
      </w:r>
      <w:r w:rsidR="00007F77" w:rsidRPr="00316257">
        <w:rPr>
          <w:rFonts w:ascii="Calibri" w:hAnsi="Calibri"/>
          <w:lang w:val="en-GB"/>
        </w:rPr>
        <w:t xml:space="preserve">albeit </w:t>
      </w:r>
      <w:r w:rsidR="00B315A1" w:rsidRPr="00316257">
        <w:rPr>
          <w:rFonts w:ascii="Calibri" w:hAnsi="Calibri"/>
          <w:lang w:val="en-GB"/>
        </w:rPr>
        <w:t xml:space="preserve">solid targets </w:t>
      </w:r>
      <w:r w:rsidR="00864823" w:rsidRPr="00316257">
        <w:rPr>
          <w:rFonts w:ascii="Calibri" w:hAnsi="Calibri"/>
          <w:lang w:val="en-GB"/>
        </w:rPr>
        <w:t xml:space="preserve">are </w:t>
      </w:r>
      <w:r w:rsidR="00007F77" w:rsidRPr="00316257">
        <w:rPr>
          <w:rFonts w:ascii="Calibri" w:hAnsi="Calibri"/>
          <w:lang w:val="en-GB"/>
        </w:rPr>
        <w:t>typically met with a</w:t>
      </w:r>
      <w:r w:rsidR="003962C5" w:rsidRPr="00316257">
        <w:rPr>
          <w:rFonts w:ascii="Calibri" w:hAnsi="Calibri"/>
          <w:lang w:val="en-GB"/>
        </w:rPr>
        <w:t xml:space="preserve"> </w:t>
      </w:r>
      <w:r w:rsidR="00A40DA4" w:rsidRPr="00316257">
        <w:rPr>
          <w:rFonts w:ascii="Calibri" w:hAnsi="Calibri"/>
          <w:lang w:val="en-GB"/>
        </w:rPr>
        <w:t>trade-off</w:t>
      </w:r>
      <w:r w:rsidR="003962C5" w:rsidRPr="00316257">
        <w:rPr>
          <w:rFonts w:ascii="Calibri" w:hAnsi="Calibri"/>
          <w:lang w:val="en-GB"/>
        </w:rPr>
        <w:t xml:space="preserve"> of increased requirements on infrastructure and</w:t>
      </w:r>
      <w:r w:rsidR="00864823" w:rsidRPr="00316257">
        <w:rPr>
          <w:rFonts w:ascii="Calibri" w:hAnsi="Calibri"/>
          <w:lang w:val="en-GB"/>
        </w:rPr>
        <w:t>/or local site</w:t>
      </w:r>
      <w:r w:rsidR="003962C5" w:rsidRPr="00316257">
        <w:rPr>
          <w:rFonts w:ascii="Calibri" w:hAnsi="Calibri"/>
          <w:lang w:val="en-GB"/>
        </w:rPr>
        <w:t xml:space="preserve"> expertise. </w:t>
      </w:r>
    </w:p>
    <w:p w:rsidR="00007F77" w:rsidRPr="00316257" w:rsidRDefault="00007F77" w:rsidP="000B7F85">
      <w:pPr>
        <w:jc w:val="both"/>
        <w:rPr>
          <w:rFonts w:ascii="Calibri" w:hAnsi="Calibri"/>
          <w:lang w:val="en-GB"/>
        </w:rPr>
      </w:pPr>
    </w:p>
    <w:p w:rsidR="00DF1B3C" w:rsidRPr="00316257" w:rsidRDefault="00007F77" w:rsidP="00007F77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Be it liquid or solid, the direct cyclotron route </w:t>
      </w:r>
      <w:r w:rsidR="00F97C48" w:rsidRPr="00316257">
        <w:rPr>
          <w:rFonts w:ascii="Calibri" w:hAnsi="Calibri"/>
          <w:lang w:val="en-GB"/>
        </w:rPr>
        <w:t>requires an</w:t>
      </w:r>
      <w:r w:rsidRPr="00316257">
        <w:rPr>
          <w:rFonts w:ascii="Calibri" w:hAnsi="Calibri"/>
          <w:lang w:val="en-GB"/>
        </w:rPr>
        <w:t xml:space="preserve"> efficient means for purifying the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from the irradiated </w:t>
      </w:r>
      <w:r w:rsidRPr="00316257">
        <w:rPr>
          <w:rFonts w:ascii="Calibri" w:hAnsi="Calibri"/>
          <w:vertAlign w:val="superscript"/>
          <w:lang w:val="en-GB"/>
        </w:rPr>
        <w:t>68</w:t>
      </w:r>
      <w:r w:rsidR="00F97C48" w:rsidRPr="00316257">
        <w:rPr>
          <w:rFonts w:ascii="Calibri" w:hAnsi="Calibri"/>
          <w:lang w:val="en-GB"/>
        </w:rPr>
        <w:t>Zn</w:t>
      </w:r>
      <w:r w:rsidRPr="00316257">
        <w:rPr>
          <w:rFonts w:ascii="Calibri" w:hAnsi="Calibri"/>
          <w:lang w:val="en-GB"/>
        </w:rPr>
        <w:t xml:space="preserve"> and </w:t>
      </w:r>
      <w:r w:rsidR="00F97C48" w:rsidRPr="00316257">
        <w:rPr>
          <w:rFonts w:ascii="Calibri" w:hAnsi="Calibri"/>
          <w:lang w:val="en-GB"/>
        </w:rPr>
        <w:t xml:space="preserve">for controlling the </w:t>
      </w:r>
      <w:r w:rsidRPr="00316257">
        <w:rPr>
          <w:rFonts w:ascii="Calibri" w:hAnsi="Calibri"/>
          <w:lang w:val="en-GB"/>
        </w:rPr>
        <w:t xml:space="preserve">proton energy to limit co-production of 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 xml:space="preserve">Ga to acceptable levels. Given the current cost of enriched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Zn, recycling </w:t>
      </w:r>
      <w:r w:rsidR="00F97C48" w:rsidRPr="00316257">
        <w:rPr>
          <w:rFonts w:ascii="Calibri" w:hAnsi="Calibri"/>
          <w:lang w:val="en-GB"/>
        </w:rPr>
        <w:t xml:space="preserve">is </w:t>
      </w:r>
      <w:r w:rsidR="00A40DA4" w:rsidRPr="00316257">
        <w:rPr>
          <w:rFonts w:ascii="Calibri" w:hAnsi="Calibri"/>
          <w:lang w:val="en-GB"/>
        </w:rPr>
        <w:t xml:space="preserve">considered </w:t>
      </w:r>
      <w:r w:rsidR="00F97C48" w:rsidRPr="00316257">
        <w:rPr>
          <w:rFonts w:ascii="Calibri" w:hAnsi="Calibri"/>
          <w:lang w:val="en-GB"/>
        </w:rPr>
        <w:t>unnecessary</w:t>
      </w:r>
      <w:r w:rsidRPr="00316257">
        <w:rPr>
          <w:rFonts w:ascii="Calibri" w:hAnsi="Calibri"/>
          <w:lang w:val="en-GB"/>
        </w:rPr>
        <w:t xml:space="preserve">. </w:t>
      </w:r>
    </w:p>
    <w:p w:rsidR="0009277F" w:rsidRPr="00316257" w:rsidRDefault="0009277F" w:rsidP="000B7F85">
      <w:pPr>
        <w:jc w:val="both"/>
        <w:rPr>
          <w:rFonts w:ascii="Calibri" w:hAnsi="Calibri"/>
          <w:lang w:val="en-GB"/>
        </w:rPr>
      </w:pPr>
    </w:p>
    <w:p w:rsidR="00B81A55" w:rsidRPr="00316257" w:rsidRDefault="00A432A3" w:rsidP="008C2833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In this work, we provide an update on liquid target production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Ga, focusing on:</w:t>
      </w:r>
    </w:p>
    <w:p w:rsidR="00350466" w:rsidRPr="00316257" w:rsidRDefault="00350466" w:rsidP="008C2833">
      <w:pPr>
        <w:jc w:val="both"/>
        <w:rPr>
          <w:rFonts w:ascii="Calibri" w:hAnsi="Calibri"/>
          <w:lang w:val="en-GB"/>
        </w:rPr>
      </w:pPr>
    </w:p>
    <w:p w:rsidR="00F97C48" w:rsidRPr="00316257" w:rsidRDefault="00B81A55" w:rsidP="008C2833">
      <w:pPr>
        <w:numPr>
          <w:ilvl w:val="0"/>
          <w:numId w:val="2"/>
        </w:num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L</w:t>
      </w:r>
      <w:r w:rsidR="008C2833" w:rsidRPr="00316257">
        <w:rPr>
          <w:rFonts w:ascii="Calibri" w:hAnsi="Calibri"/>
          <w:lang w:val="en-GB"/>
        </w:rPr>
        <w:t xml:space="preserve">iquid target </w:t>
      </w:r>
      <w:r w:rsidRPr="00316257">
        <w:rPr>
          <w:rFonts w:ascii="Calibri" w:hAnsi="Calibri"/>
          <w:lang w:val="en-GB"/>
        </w:rPr>
        <w:t>optimization</w:t>
      </w:r>
      <w:r w:rsidR="00F97C48" w:rsidRPr="00316257">
        <w:rPr>
          <w:rFonts w:ascii="Calibri" w:hAnsi="Calibri"/>
          <w:lang w:val="en-GB"/>
        </w:rPr>
        <w:t>/new target</w:t>
      </w:r>
    </w:p>
    <w:p w:rsidR="008C2833" w:rsidRPr="00316257" w:rsidRDefault="00B81A55" w:rsidP="00EB35F0">
      <w:pPr>
        <w:numPr>
          <w:ilvl w:val="0"/>
          <w:numId w:val="2"/>
        </w:num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C</w:t>
      </w:r>
      <w:r w:rsidR="008C2833" w:rsidRPr="00316257">
        <w:rPr>
          <w:rFonts w:ascii="Calibri" w:hAnsi="Calibri"/>
          <w:lang w:val="en-GB"/>
        </w:rPr>
        <w:t>hemical isolation of [</w:t>
      </w:r>
      <w:r w:rsidR="008C2833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8C2833" w:rsidRPr="00316257">
        <w:rPr>
          <w:rFonts w:ascii="Calibri" w:hAnsi="Calibri"/>
          <w:lang w:val="en-GB"/>
        </w:rPr>
        <w:t>Ga]GaCl</w:t>
      </w:r>
      <w:proofErr w:type="gramEnd"/>
      <w:r w:rsidR="008C2833" w:rsidRPr="00316257">
        <w:rPr>
          <w:rFonts w:ascii="Calibri" w:hAnsi="Calibri"/>
          <w:vertAlign w:val="subscript"/>
          <w:lang w:val="en-GB"/>
        </w:rPr>
        <w:t>3</w:t>
      </w:r>
      <w:r w:rsidR="008C2833" w:rsidRPr="00316257">
        <w:rPr>
          <w:rFonts w:ascii="Calibri" w:hAnsi="Calibri"/>
          <w:lang w:val="en-GB"/>
        </w:rPr>
        <w:t xml:space="preserve"> </w:t>
      </w:r>
    </w:p>
    <w:p w:rsidR="00A432A3" w:rsidRPr="00316257" w:rsidRDefault="008C2833" w:rsidP="008C2833">
      <w:pPr>
        <w:numPr>
          <w:ilvl w:val="0"/>
          <w:numId w:val="2"/>
        </w:num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Quality control, with a focus on radionuclidic purity </w:t>
      </w:r>
      <w:r w:rsidR="00F97C48" w:rsidRPr="00316257">
        <w:rPr>
          <w:rFonts w:ascii="Calibri" w:hAnsi="Calibri"/>
          <w:lang w:val="en-GB"/>
        </w:rPr>
        <w:t xml:space="preserve">and </w:t>
      </w:r>
      <w:r w:rsidR="00A40DA4" w:rsidRPr="00316257">
        <w:rPr>
          <w:rFonts w:ascii="Calibri" w:hAnsi="Calibri"/>
          <w:lang w:val="en-GB"/>
        </w:rPr>
        <w:t>residual</w:t>
      </w:r>
      <w:r w:rsidR="00F97C48" w:rsidRPr="00316257">
        <w:rPr>
          <w:rFonts w:ascii="Calibri" w:hAnsi="Calibri"/>
          <w:lang w:val="en-GB"/>
        </w:rPr>
        <w:t xml:space="preserve"> metals</w:t>
      </w:r>
    </w:p>
    <w:p w:rsidR="008C2833" w:rsidRPr="00316257" w:rsidRDefault="008C2833" w:rsidP="00A432A3">
      <w:pPr>
        <w:jc w:val="both"/>
        <w:rPr>
          <w:rFonts w:ascii="Calibri" w:hAnsi="Calibri"/>
          <w:lang w:val="en-GB"/>
        </w:rPr>
      </w:pPr>
    </w:p>
    <w:p w:rsidR="00A9239E" w:rsidRPr="00316257" w:rsidRDefault="00A9239E" w:rsidP="000B7F85">
      <w:pPr>
        <w:jc w:val="both"/>
        <w:rPr>
          <w:rFonts w:ascii="Calibri" w:hAnsi="Calibri"/>
          <w:b/>
          <w:sz w:val="22"/>
          <w:szCs w:val="22"/>
          <w:lang w:val="en-GB"/>
        </w:rPr>
      </w:pPr>
      <w:r w:rsidRPr="00316257">
        <w:rPr>
          <w:rFonts w:ascii="Calibri" w:hAnsi="Calibri"/>
          <w:b/>
          <w:lang w:val="en-GB"/>
        </w:rPr>
        <w:t>Materi</w:t>
      </w:r>
      <w:r w:rsidR="00BD7059" w:rsidRPr="00316257">
        <w:rPr>
          <w:rFonts w:ascii="Calibri" w:hAnsi="Calibri"/>
          <w:b/>
          <w:lang w:val="en-GB"/>
        </w:rPr>
        <w:t>al and Methods</w:t>
      </w:r>
    </w:p>
    <w:p w:rsidR="00A9239E" w:rsidRPr="00316257" w:rsidRDefault="00A9239E" w:rsidP="000B7F85">
      <w:pPr>
        <w:jc w:val="both"/>
        <w:rPr>
          <w:rFonts w:ascii="Calibri" w:hAnsi="Calibri"/>
          <w:lang w:val="en-GB"/>
        </w:rPr>
      </w:pPr>
    </w:p>
    <w:p w:rsidR="00C820D1" w:rsidRPr="00316257" w:rsidRDefault="00C820D1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I</w:t>
      </w:r>
      <w:r w:rsidR="00F97C48" w:rsidRPr="00316257">
        <w:rPr>
          <w:rFonts w:ascii="Calibri" w:hAnsi="Calibri"/>
          <w:lang w:val="en-GB"/>
        </w:rPr>
        <w:t xml:space="preserve">rradiations </w:t>
      </w:r>
      <w:r w:rsidRPr="00316257">
        <w:rPr>
          <w:rFonts w:ascii="Calibri" w:hAnsi="Calibri"/>
          <w:lang w:val="en-GB"/>
        </w:rPr>
        <w:t xml:space="preserve">were performed on a </w:t>
      </w:r>
      <w:r w:rsidR="00512BC3" w:rsidRPr="00316257">
        <w:rPr>
          <w:rFonts w:ascii="Calibri" w:hAnsi="Calibri"/>
          <w:lang w:val="en-GB"/>
        </w:rPr>
        <w:t xml:space="preserve">GE </w:t>
      </w:r>
      <w:r w:rsidRPr="00316257">
        <w:rPr>
          <w:rFonts w:ascii="Calibri" w:hAnsi="Calibri"/>
          <w:lang w:val="en-GB"/>
        </w:rPr>
        <w:t>PETtrace cyclotron</w:t>
      </w:r>
      <w:r w:rsidR="00512BC3" w:rsidRPr="00316257">
        <w:rPr>
          <w:rFonts w:ascii="Calibri" w:hAnsi="Calibri"/>
          <w:lang w:val="en-GB"/>
        </w:rPr>
        <w:t>. The t</w:t>
      </w:r>
      <w:r w:rsidRPr="00316257">
        <w:rPr>
          <w:rFonts w:ascii="Calibri" w:hAnsi="Calibri"/>
          <w:lang w:val="en-GB"/>
        </w:rPr>
        <w:t xml:space="preserve">arget media </w:t>
      </w:r>
      <w:r w:rsidR="001F5E08">
        <w:rPr>
          <w:rFonts w:ascii="Calibri" w:hAnsi="Calibri"/>
          <w:lang w:val="en-GB"/>
        </w:rPr>
        <w:t xml:space="preserve">was </w:t>
      </w:r>
      <w:r w:rsidRPr="00316257">
        <w:rPr>
          <w:rFonts w:ascii="Calibri" w:hAnsi="Calibri"/>
          <w:lang w:val="en-GB"/>
        </w:rPr>
        <w:t>compris</w:t>
      </w:r>
      <w:r w:rsidR="00512BC3" w:rsidRPr="00316257">
        <w:rPr>
          <w:rFonts w:ascii="Calibri" w:hAnsi="Calibri"/>
          <w:lang w:val="en-GB"/>
        </w:rPr>
        <w:t>ed</w:t>
      </w:r>
      <w:r w:rsidRPr="00316257">
        <w:rPr>
          <w:rFonts w:ascii="Calibri" w:hAnsi="Calibri"/>
          <w:lang w:val="en-GB"/>
        </w:rPr>
        <w:t xml:space="preserve"> of zinc nitrate in dilute nitric acid, first using </w:t>
      </w:r>
      <w:r w:rsidRPr="00316257">
        <w:rPr>
          <w:rFonts w:ascii="Calibri" w:hAnsi="Calibri"/>
          <w:vertAlign w:val="superscript"/>
          <w:lang w:val="en-GB"/>
        </w:rPr>
        <w:t>nat</w:t>
      </w:r>
      <w:r w:rsidRPr="00316257">
        <w:rPr>
          <w:rFonts w:ascii="Calibri" w:hAnsi="Calibri"/>
          <w:lang w:val="en-GB"/>
        </w:rPr>
        <w:t xml:space="preserve">Zn, and ultimately moving to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Zn.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 yields were assessed by means of curve fitting/stripping of multiple dose calibrator measurements assayed for ~1-5 hrs (</w:t>
      </w:r>
      <w:r w:rsidRPr="00316257">
        <w:rPr>
          <w:rFonts w:ascii="Calibri" w:hAnsi="Calibri"/>
          <w:vertAlign w:val="superscript"/>
          <w:lang w:val="en-GB"/>
        </w:rPr>
        <w:t>nat</w:t>
      </w:r>
      <w:r w:rsidRPr="00316257">
        <w:rPr>
          <w:rFonts w:ascii="Calibri" w:hAnsi="Calibri"/>
          <w:lang w:val="en-GB"/>
        </w:rPr>
        <w:t>Zn) or ~1-3 hrs (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Zn). </w:t>
      </w:r>
    </w:p>
    <w:p w:rsidR="00C820D1" w:rsidRPr="00316257" w:rsidRDefault="00C820D1" w:rsidP="000B7F85">
      <w:pPr>
        <w:jc w:val="both"/>
        <w:rPr>
          <w:rFonts w:ascii="Calibri" w:hAnsi="Calibri"/>
          <w:lang w:val="en-GB"/>
        </w:rPr>
      </w:pPr>
    </w:p>
    <w:p w:rsidR="00B13F54" w:rsidRPr="00316257" w:rsidRDefault="00B13F54" w:rsidP="00512BC3">
      <w:pPr>
        <w:jc w:val="both"/>
        <w:rPr>
          <w:rFonts w:ascii="Calibri" w:hAnsi="Calibri"/>
          <w:lang w:val="en-GB"/>
        </w:rPr>
      </w:pPr>
    </w:p>
    <w:p w:rsidR="00350466" w:rsidRPr="00316257" w:rsidRDefault="00350466" w:rsidP="00512BC3">
      <w:pPr>
        <w:jc w:val="both"/>
        <w:rPr>
          <w:rFonts w:ascii="Calibri" w:hAnsi="Calibri"/>
          <w:lang w:val="en-GB"/>
        </w:rPr>
      </w:pPr>
    </w:p>
    <w:p w:rsidR="00512BC3" w:rsidRPr="00316257" w:rsidRDefault="00512BC3" w:rsidP="00512BC3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The zinc and nitric acid concentrations were optimized considering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yield,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 consumption, and ease of </w:t>
      </w:r>
      <w:r w:rsidR="00F015A1" w:rsidRPr="00316257">
        <w:rPr>
          <w:rFonts w:ascii="Calibri" w:hAnsi="Calibri"/>
          <w:lang w:val="en-GB"/>
        </w:rPr>
        <w:t xml:space="preserve">solution </w:t>
      </w:r>
      <w:r w:rsidRPr="00316257">
        <w:rPr>
          <w:rFonts w:ascii="Calibri" w:hAnsi="Calibri"/>
          <w:lang w:val="en-GB"/>
        </w:rPr>
        <w:t>transfer</w:t>
      </w:r>
      <w:r w:rsidR="00F015A1" w:rsidRPr="00316257">
        <w:rPr>
          <w:rFonts w:ascii="Calibri" w:hAnsi="Calibri"/>
          <w:lang w:val="en-GB"/>
        </w:rPr>
        <w:t xml:space="preserve"> to a </w:t>
      </w:r>
      <w:proofErr w:type="spellStart"/>
      <w:r w:rsidR="00F015A1" w:rsidRPr="00316257">
        <w:rPr>
          <w:rFonts w:ascii="Calibri" w:hAnsi="Calibri"/>
          <w:lang w:val="en-GB"/>
        </w:rPr>
        <w:t>hotcell</w:t>
      </w:r>
      <w:proofErr w:type="spellEnd"/>
      <w:r w:rsidRPr="00316257">
        <w:rPr>
          <w:rFonts w:ascii="Calibri" w:hAnsi="Calibri"/>
          <w:lang w:val="en-GB"/>
        </w:rPr>
        <w:t xml:space="preserve">. </w:t>
      </w:r>
    </w:p>
    <w:p w:rsidR="00512BC3" w:rsidRPr="00316257" w:rsidRDefault="00512BC3" w:rsidP="000B7F85">
      <w:pPr>
        <w:jc w:val="both"/>
        <w:rPr>
          <w:rFonts w:ascii="Calibri" w:hAnsi="Calibri"/>
          <w:lang w:val="en-GB"/>
        </w:rPr>
      </w:pPr>
    </w:p>
    <w:p w:rsidR="00BA249A" w:rsidRPr="00316257" w:rsidRDefault="00512BC3" w:rsidP="00512BC3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Several liquid target designs were also considered</w:t>
      </w:r>
      <w:r w:rsidR="00F015A1" w:rsidRPr="00316257">
        <w:rPr>
          <w:rFonts w:ascii="Calibri" w:hAnsi="Calibri"/>
          <w:lang w:val="en-GB"/>
        </w:rPr>
        <w:t xml:space="preserve"> and </w:t>
      </w:r>
      <w:r w:rsidRPr="00316257">
        <w:rPr>
          <w:rFonts w:ascii="Calibri" w:hAnsi="Calibri"/>
          <w:lang w:val="en-GB"/>
        </w:rPr>
        <w:t>tested, including development of a</w:t>
      </w:r>
      <w:r w:rsidR="00B81A55" w:rsidRPr="00316257">
        <w:rPr>
          <w:rFonts w:ascii="Calibri" w:hAnsi="Calibri"/>
          <w:lang w:val="en-GB"/>
        </w:rPr>
        <w:t xml:space="preserve"> new helium-cooling-</w:t>
      </w:r>
      <w:r w:rsidRPr="00316257">
        <w:rPr>
          <w:rFonts w:ascii="Calibri" w:hAnsi="Calibri"/>
          <w:lang w:val="en-GB"/>
        </w:rPr>
        <w:t xml:space="preserve">free </w:t>
      </w:r>
      <w:r w:rsidR="00B81A55" w:rsidRPr="00316257">
        <w:rPr>
          <w:rFonts w:ascii="Calibri" w:hAnsi="Calibri"/>
          <w:lang w:val="en-GB"/>
        </w:rPr>
        <w:t>target with integrated energy degrader</w:t>
      </w:r>
      <w:r w:rsidR="00F015A1" w:rsidRPr="00316257">
        <w:rPr>
          <w:rFonts w:ascii="Calibri" w:hAnsi="Calibri"/>
          <w:lang w:val="en-GB"/>
        </w:rPr>
        <w:t xml:space="preserve"> (Figure 1)</w:t>
      </w:r>
      <w:r w:rsidR="00B81A55" w:rsidRPr="00316257">
        <w:rPr>
          <w:rFonts w:ascii="Calibri" w:hAnsi="Calibri"/>
          <w:lang w:val="en-GB"/>
        </w:rPr>
        <w:t>.</w:t>
      </w:r>
      <w:r w:rsidRPr="00316257">
        <w:rPr>
          <w:rFonts w:ascii="Calibri" w:hAnsi="Calibri"/>
          <w:lang w:val="en-GB"/>
        </w:rPr>
        <w:t xml:space="preserve"> </w:t>
      </w:r>
      <w:r w:rsidR="00F015A1" w:rsidRPr="00316257">
        <w:rPr>
          <w:rFonts w:ascii="Calibri" w:hAnsi="Calibri"/>
          <w:lang w:val="en-GB"/>
        </w:rPr>
        <w:t>Other than the PEEK fill lines, a</w:t>
      </w:r>
      <w:r w:rsidRPr="00316257">
        <w:rPr>
          <w:rFonts w:ascii="Calibri" w:hAnsi="Calibri"/>
          <w:lang w:val="en-GB"/>
        </w:rPr>
        <w:t>ll target</w:t>
      </w:r>
      <w:r w:rsidR="001F5E08">
        <w:rPr>
          <w:rFonts w:ascii="Calibri" w:hAnsi="Calibri"/>
          <w:lang w:val="en-GB"/>
        </w:rPr>
        <w:t xml:space="preserve"> design</w:t>
      </w:r>
      <w:r w:rsidRPr="00316257">
        <w:rPr>
          <w:rFonts w:ascii="Calibri" w:hAnsi="Calibri"/>
          <w:lang w:val="en-GB"/>
        </w:rPr>
        <w:t xml:space="preserve">s </w:t>
      </w:r>
      <w:r w:rsidR="00F015A1" w:rsidRPr="00316257">
        <w:rPr>
          <w:rFonts w:ascii="Calibri" w:hAnsi="Calibri"/>
          <w:lang w:val="en-GB"/>
        </w:rPr>
        <w:t>had only niobium as a contact material with the target media</w:t>
      </w:r>
      <w:r w:rsidRPr="00316257">
        <w:rPr>
          <w:rFonts w:ascii="Calibri" w:hAnsi="Calibri"/>
          <w:lang w:val="en-GB"/>
        </w:rPr>
        <w:t xml:space="preserve">.  </w:t>
      </w:r>
    </w:p>
    <w:p w:rsidR="00512BC3" w:rsidRPr="00316257" w:rsidRDefault="00350466" w:rsidP="00F015A1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i1025" type="#_x0000_t75" style="width:151.5pt;height:122.25pt;visibility:visible">
            <v:imagedata r:id="rId9" o:title=""/>
          </v:shape>
        </w:pict>
      </w:r>
    </w:p>
    <w:p w:rsidR="00F015A1" w:rsidRPr="00316257" w:rsidRDefault="00F015A1" w:rsidP="00F015A1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Figure</w:t>
      </w:r>
      <w:r w:rsidRPr="00316257">
        <w:rPr>
          <w:rFonts w:ascii="Calibri" w:hAnsi="Calibri"/>
          <w:lang w:val="en-GB"/>
        </w:rPr>
        <w:t xml:space="preserve"> 1. GE PETtrace 2mL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 target with integrated energy degrader</w:t>
      </w:r>
    </w:p>
    <w:p w:rsidR="00DC07E6" w:rsidRPr="00316257" w:rsidRDefault="00DC07E6" w:rsidP="000B7F85">
      <w:pPr>
        <w:jc w:val="both"/>
        <w:rPr>
          <w:rFonts w:ascii="Calibri" w:hAnsi="Calibri"/>
          <w:lang w:val="en-GB"/>
        </w:rPr>
      </w:pPr>
    </w:p>
    <w:p w:rsidR="00220085" w:rsidRPr="00316257" w:rsidRDefault="00B81A55" w:rsidP="00E30300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Chemical isolation as 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Ga]GaCl</w:t>
      </w:r>
      <w:proofErr w:type="gramEnd"/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was</w:t>
      </w:r>
      <w:r w:rsidR="00E30300" w:rsidRPr="00316257">
        <w:rPr>
          <w:rFonts w:ascii="Calibri" w:hAnsi="Calibri"/>
          <w:lang w:val="en-GB"/>
        </w:rPr>
        <w:t xml:space="preserve"> implemented on the </w:t>
      </w:r>
      <w:r w:rsidRPr="00316257">
        <w:rPr>
          <w:rFonts w:ascii="Calibri" w:hAnsi="Calibri"/>
          <w:lang w:val="en-GB"/>
        </w:rPr>
        <w:t xml:space="preserve">GE </w:t>
      </w:r>
      <w:proofErr w:type="spellStart"/>
      <w:r w:rsidR="00E30300" w:rsidRPr="00316257">
        <w:rPr>
          <w:rFonts w:ascii="Calibri" w:hAnsi="Calibri"/>
          <w:lang w:val="en-GB"/>
        </w:rPr>
        <w:t>FASTlab</w:t>
      </w:r>
      <w:proofErr w:type="spellEnd"/>
      <w:r w:rsidR="00E30300" w:rsidRPr="00316257">
        <w:rPr>
          <w:rFonts w:ascii="Calibri" w:hAnsi="Calibri"/>
          <w:lang w:val="en-GB"/>
        </w:rPr>
        <w:t xml:space="preserve"> Developer Platform</w:t>
      </w:r>
      <w:r w:rsidRPr="00316257">
        <w:rPr>
          <w:rFonts w:ascii="Calibri" w:hAnsi="Calibri"/>
          <w:lang w:val="en-GB"/>
        </w:rPr>
        <w:t>. In this scheme</w:t>
      </w:r>
      <w:r w:rsidR="00F015A1" w:rsidRPr="00316257">
        <w:rPr>
          <w:rFonts w:ascii="Calibri" w:hAnsi="Calibri"/>
          <w:lang w:val="en-GB"/>
        </w:rPr>
        <w:t xml:space="preserve"> [7] (Figure 2)</w:t>
      </w:r>
      <w:r w:rsidRPr="00316257">
        <w:rPr>
          <w:rFonts w:ascii="Calibri" w:hAnsi="Calibri"/>
          <w:lang w:val="en-GB"/>
        </w:rPr>
        <w:t xml:space="preserve">, </w:t>
      </w:r>
      <w:r w:rsidR="00506E15" w:rsidRPr="00316257">
        <w:rPr>
          <w:rFonts w:ascii="Calibri" w:hAnsi="Calibri"/>
          <w:vertAlign w:val="superscript"/>
          <w:lang w:val="en-GB"/>
        </w:rPr>
        <w:t>68</w:t>
      </w:r>
      <w:r w:rsidR="00506E15" w:rsidRPr="00316257">
        <w:rPr>
          <w:rFonts w:ascii="Calibri" w:hAnsi="Calibri"/>
          <w:lang w:val="en-GB"/>
        </w:rPr>
        <w:t>Ga is</w:t>
      </w:r>
      <w:r w:rsidR="00B315A1" w:rsidRPr="00316257">
        <w:rPr>
          <w:rFonts w:ascii="Calibri" w:hAnsi="Calibri"/>
          <w:lang w:val="en-GB"/>
        </w:rPr>
        <w:t xml:space="preserve"> first</w:t>
      </w:r>
      <w:r w:rsidR="00506E15" w:rsidRPr="00316257">
        <w:rPr>
          <w:rFonts w:ascii="Calibri" w:hAnsi="Calibri"/>
          <w:lang w:val="en-GB"/>
        </w:rPr>
        <w:t xml:space="preserve"> trapped on hydroxamate resin</w:t>
      </w:r>
      <w:r w:rsidR="00506E15" w:rsidRPr="00316257">
        <w:rPr>
          <w:rFonts w:ascii="Calibri" w:hAnsi="Calibri"/>
          <w:vertAlign w:val="superscript"/>
          <w:lang w:val="en-GB"/>
        </w:rPr>
        <w:t xml:space="preserve"> </w:t>
      </w:r>
      <w:r w:rsidR="00506E15" w:rsidRPr="00316257">
        <w:rPr>
          <w:rFonts w:ascii="Calibri" w:hAnsi="Calibri"/>
          <w:lang w:val="en-GB"/>
        </w:rPr>
        <w:t>(2 mL [~700 mg] ZR resin</w:t>
      </w:r>
      <w:r w:rsidR="00F015A1" w:rsidRPr="00316257">
        <w:rPr>
          <w:rFonts w:ascii="Calibri" w:hAnsi="Calibri"/>
          <w:lang w:val="en-GB"/>
        </w:rPr>
        <w:t xml:space="preserve">, </w:t>
      </w:r>
      <w:proofErr w:type="spellStart"/>
      <w:r w:rsidR="00F015A1" w:rsidRPr="00316257">
        <w:rPr>
          <w:rFonts w:ascii="Calibri" w:hAnsi="Calibri"/>
          <w:lang w:val="en-GB"/>
        </w:rPr>
        <w:t>Triskem</w:t>
      </w:r>
      <w:proofErr w:type="spellEnd"/>
      <w:r w:rsidR="00506E15" w:rsidRPr="00316257">
        <w:rPr>
          <w:rFonts w:ascii="Calibri" w:hAnsi="Calibri"/>
          <w:lang w:val="en-GB"/>
        </w:rPr>
        <w:t>), washed with 14 mL 0.1</w:t>
      </w:r>
      <w:r w:rsidR="00E30300" w:rsidRPr="00316257">
        <w:rPr>
          <w:rFonts w:ascii="Calibri" w:hAnsi="Calibri"/>
          <w:lang w:val="en-GB"/>
        </w:rPr>
        <w:t xml:space="preserve"> M</w:t>
      </w:r>
      <w:r w:rsidR="00506E15" w:rsidRPr="00316257">
        <w:rPr>
          <w:rFonts w:ascii="Calibri" w:hAnsi="Calibri"/>
          <w:lang w:val="en-GB"/>
        </w:rPr>
        <w:t xml:space="preserve"> HNO</w:t>
      </w:r>
      <w:r w:rsidR="00506E15" w:rsidRPr="00316257">
        <w:rPr>
          <w:rFonts w:ascii="Calibri" w:hAnsi="Calibri"/>
          <w:vertAlign w:val="subscript"/>
          <w:lang w:val="en-GB"/>
        </w:rPr>
        <w:t>3</w:t>
      </w:r>
      <w:r w:rsidR="00506E15" w:rsidRPr="00316257">
        <w:rPr>
          <w:rFonts w:ascii="Calibri" w:hAnsi="Calibri"/>
          <w:lang w:val="en-GB"/>
        </w:rPr>
        <w:t xml:space="preserve"> and eluted as [</w:t>
      </w:r>
      <w:r w:rsidR="00506E15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506E15" w:rsidRPr="00316257">
        <w:rPr>
          <w:rFonts w:ascii="Calibri" w:hAnsi="Calibri"/>
          <w:lang w:val="en-GB"/>
        </w:rPr>
        <w:t>Ga]GaCl</w:t>
      </w:r>
      <w:proofErr w:type="gramEnd"/>
      <w:r w:rsidR="00506E15" w:rsidRPr="00316257">
        <w:rPr>
          <w:rFonts w:ascii="Calibri" w:hAnsi="Calibri"/>
          <w:vertAlign w:val="subscript"/>
          <w:lang w:val="en-GB"/>
        </w:rPr>
        <w:t>3</w:t>
      </w:r>
      <w:r w:rsidR="00506E15" w:rsidRPr="00316257">
        <w:rPr>
          <w:rFonts w:ascii="Calibri" w:hAnsi="Calibri"/>
          <w:lang w:val="en-GB"/>
        </w:rPr>
        <w:t xml:space="preserve"> in 5 mL </w:t>
      </w:r>
      <w:r w:rsidR="00E30300" w:rsidRPr="00316257">
        <w:rPr>
          <w:rFonts w:ascii="Calibri" w:hAnsi="Calibri"/>
          <w:lang w:val="en-GB"/>
        </w:rPr>
        <w:t>~</w:t>
      </w:r>
      <w:r w:rsidR="00506E15" w:rsidRPr="00316257">
        <w:rPr>
          <w:rFonts w:ascii="Calibri" w:hAnsi="Calibri"/>
          <w:lang w:val="en-GB"/>
        </w:rPr>
        <w:t>1.</w:t>
      </w:r>
      <w:r w:rsidR="00E30300" w:rsidRPr="00316257">
        <w:rPr>
          <w:rFonts w:ascii="Calibri" w:hAnsi="Calibri"/>
          <w:lang w:val="en-GB"/>
        </w:rPr>
        <w:t>5</w:t>
      </w:r>
      <w:r w:rsidR="00506E15" w:rsidRPr="00316257">
        <w:rPr>
          <w:rFonts w:ascii="Calibri" w:hAnsi="Calibri"/>
          <w:lang w:val="en-GB"/>
        </w:rPr>
        <w:t xml:space="preserve"> </w:t>
      </w:r>
      <w:r w:rsidR="00E30300" w:rsidRPr="00316257">
        <w:rPr>
          <w:rFonts w:ascii="Calibri" w:hAnsi="Calibri"/>
          <w:lang w:val="en-GB"/>
        </w:rPr>
        <w:t>M</w:t>
      </w:r>
      <w:r w:rsidR="00506E15" w:rsidRPr="00316257">
        <w:rPr>
          <w:rFonts w:ascii="Calibri" w:hAnsi="Calibri"/>
          <w:lang w:val="en-GB"/>
        </w:rPr>
        <w:t xml:space="preserve"> HCl. The eluate is then efficiently trapped on TK200 resin (2 mL [~700 mg]) without the need for first increasing the HCl concentration. Finally, after purging with nitrogen, the trapped [</w:t>
      </w:r>
      <w:r w:rsidR="00506E15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506E15" w:rsidRPr="00316257">
        <w:rPr>
          <w:rFonts w:ascii="Calibri" w:hAnsi="Calibri"/>
          <w:lang w:val="en-GB"/>
        </w:rPr>
        <w:t>Ga]GaCl</w:t>
      </w:r>
      <w:proofErr w:type="gramEnd"/>
      <w:r w:rsidR="00506E15" w:rsidRPr="00316257">
        <w:rPr>
          <w:rFonts w:ascii="Calibri" w:hAnsi="Calibri"/>
          <w:vertAlign w:val="subscript"/>
          <w:lang w:val="en-GB"/>
        </w:rPr>
        <w:t>3</w:t>
      </w:r>
      <w:r w:rsidR="00506E15" w:rsidRPr="00316257">
        <w:rPr>
          <w:rFonts w:ascii="Calibri" w:hAnsi="Calibri"/>
          <w:lang w:val="en-GB"/>
        </w:rPr>
        <w:t xml:space="preserve"> is eluted in 3 mL water.</w:t>
      </w:r>
    </w:p>
    <w:p w:rsidR="00F015A1" w:rsidRPr="00316257" w:rsidRDefault="00F015A1" w:rsidP="00E30300">
      <w:pPr>
        <w:jc w:val="both"/>
        <w:rPr>
          <w:rFonts w:ascii="Calibri" w:hAnsi="Calibri"/>
          <w:lang w:val="en-GB"/>
        </w:rPr>
      </w:pPr>
    </w:p>
    <w:p w:rsidR="00F015A1" w:rsidRPr="00316257" w:rsidRDefault="00F015A1" w:rsidP="00132B0D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pict>
          <v:shape id="_x0000_i1026" type="#_x0000_t75" style="width:200.25pt;height:153.75pt">
            <v:imagedata r:id="rId10" o:title="zn2"/>
          </v:shape>
        </w:pict>
      </w:r>
    </w:p>
    <w:p w:rsidR="00F015A1" w:rsidRPr="00316257" w:rsidRDefault="00F015A1" w:rsidP="00F015A1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Figure</w:t>
      </w:r>
      <w:r w:rsidRPr="00316257">
        <w:rPr>
          <w:rFonts w:ascii="Calibri" w:hAnsi="Calibri"/>
          <w:lang w:val="en-GB"/>
        </w:rPr>
        <w:t xml:space="preserve"> 2. 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Ga]GaCl</w:t>
      </w:r>
      <w:proofErr w:type="gramEnd"/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isolation scheme </w:t>
      </w:r>
    </w:p>
    <w:p w:rsidR="00DC5645" w:rsidRPr="00316257" w:rsidRDefault="00350466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lastRenderedPageBreak/>
        <w:t>Quality control (QC)</w:t>
      </w:r>
      <w:r w:rsidR="00B315A1" w:rsidRPr="00316257">
        <w:rPr>
          <w:rFonts w:ascii="Calibri" w:hAnsi="Calibri"/>
          <w:lang w:val="en-GB"/>
        </w:rPr>
        <w:t xml:space="preserve"> tests were performed</w:t>
      </w:r>
      <w:r w:rsidR="00DC5645" w:rsidRPr="00316257">
        <w:rPr>
          <w:rFonts w:ascii="Calibri" w:hAnsi="Calibri"/>
          <w:lang w:val="en-GB"/>
        </w:rPr>
        <w:t xml:space="preserve"> on the extracted [</w:t>
      </w:r>
      <w:r w:rsidR="00DC5645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DC5645" w:rsidRPr="00316257">
        <w:rPr>
          <w:rFonts w:ascii="Calibri" w:hAnsi="Calibri"/>
          <w:lang w:val="en-GB"/>
        </w:rPr>
        <w:t>Ga]GaCl</w:t>
      </w:r>
      <w:proofErr w:type="gramEnd"/>
      <w:r w:rsidR="00DC5645" w:rsidRPr="00316257">
        <w:rPr>
          <w:rFonts w:ascii="Calibri" w:hAnsi="Calibri"/>
          <w:vertAlign w:val="subscript"/>
          <w:lang w:val="en-GB"/>
        </w:rPr>
        <w:t>3</w:t>
      </w:r>
      <w:r w:rsidR="00F015A1" w:rsidRPr="00316257">
        <w:rPr>
          <w:rFonts w:ascii="Calibri" w:hAnsi="Calibri"/>
          <w:lang w:val="en-GB"/>
        </w:rPr>
        <w:t xml:space="preserve"> (e.g. half-life, </w:t>
      </w:r>
      <w:r w:rsidR="00A40DA4" w:rsidRPr="00316257">
        <w:rPr>
          <w:rFonts w:ascii="Calibri" w:hAnsi="Calibri"/>
          <w:lang w:val="en-GB"/>
        </w:rPr>
        <w:t>radiochemical purity (RCP)</w:t>
      </w:r>
      <w:r w:rsidR="00F015A1" w:rsidRPr="00316257">
        <w:rPr>
          <w:rFonts w:ascii="Calibri" w:hAnsi="Calibri"/>
          <w:lang w:val="en-GB"/>
        </w:rPr>
        <w:t>, etc), however, consider</w:t>
      </w:r>
      <w:r w:rsidR="00DC5645" w:rsidRPr="00316257">
        <w:rPr>
          <w:rFonts w:ascii="Calibri" w:hAnsi="Calibri"/>
          <w:lang w:val="en-GB"/>
        </w:rPr>
        <w:t xml:space="preserve">able effort was directed towards both the </w:t>
      </w:r>
      <w:r w:rsidR="00A40DA4" w:rsidRPr="00316257">
        <w:rPr>
          <w:rFonts w:ascii="Calibri" w:hAnsi="Calibri"/>
          <w:lang w:val="en-GB"/>
        </w:rPr>
        <w:t>radionuclidic purity (RNP)</w:t>
      </w:r>
      <w:r w:rsidR="00DC5645" w:rsidRPr="00316257">
        <w:rPr>
          <w:rFonts w:ascii="Calibri" w:hAnsi="Calibri"/>
          <w:lang w:val="en-GB"/>
        </w:rPr>
        <w:t xml:space="preserve">, and the residual metal content pre/post chemical purification. </w:t>
      </w:r>
    </w:p>
    <w:p w:rsidR="00DC5645" w:rsidRPr="00316257" w:rsidRDefault="00DC5645" w:rsidP="000B7F85">
      <w:pPr>
        <w:jc w:val="both"/>
        <w:rPr>
          <w:rFonts w:ascii="Calibri" w:hAnsi="Calibri"/>
          <w:lang w:val="en-GB"/>
        </w:rPr>
      </w:pPr>
    </w:p>
    <w:p w:rsidR="00B13F54" w:rsidRPr="00316257" w:rsidRDefault="00F015A1" w:rsidP="00DC564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>T</w:t>
      </w:r>
      <w:r w:rsidR="00DC5645" w:rsidRPr="00316257">
        <w:rPr>
          <w:rFonts w:ascii="Calibri" w:hAnsi="Calibri"/>
          <w:lang w:val="en-GB"/>
        </w:rPr>
        <w:t xml:space="preserve">he RNP was assessed for two different lots of </w:t>
      </w:r>
      <w:r w:rsidR="00DC5645" w:rsidRPr="00316257">
        <w:rPr>
          <w:rFonts w:ascii="Calibri" w:hAnsi="Calibri"/>
          <w:vertAlign w:val="superscript"/>
          <w:lang w:val="en-GB"/>
        </w:rPr>
        <w:t>68</w:t>
      </w:r>
      <w:r w:rsidR="00DC5645" w:rsidRPr="00316257">
        <w:rPr>
          <w:rFonts w:ascii="Calibri" w:hAnsi="Calibri"/>
          <w:lang w:val="en-GB"/>
        </w:rPr>
        <w:t xml:space="preserve">Zn (Table 1), each lot of which was irradiated at 4 different </w:t>
      </w:r>
      <w:r w:rsidRPr="00316257">
        <w:rPr>
          <w:rFonts w:ascii="Calibri" w:hAnsi="Calibri"/>
          <w:lang w:val="en-GB"/>
        </w:rPr>
        <w:t xml:space="preserve">nominal </w:t>
      </w:r>
      <w:r w:rsidR="00DC5645" w:rsidRPr="00316257">
        <w:rPr>
          <w:rFonts w:ascii="Calibri" w:hAnsi="Calibri"/>
          <w:lang w:val="en-GB"/>
        </w:rPr>
        <w:t>proton energies from ~13 to 15 MeV. The cont</w:t>
      </w:r>
      <w:r w:rsidR="00B13F54" w:rsidRPr="00316257">
        <w:rPr>
          <w:rFonts w:ascii="Calibri" w:hAnsi="Calibri"/>
          <w:lang w:val="en-GB"/>
        </w:rPr>
        <w:t>ribution</w:t>
      </w:r>
      <w:r w:rsidR="00DC5645" w:rsidRPr="00316257">
        <w:rPr>
          <w:rFonts w:ascii="Calibri" w:hAnsi="Calibri"/>
          <w:lang w:val="en-GB"/>
        </w:rPr>
        <w:t xml:space="preserve"> </w:t>
      </w:r>
      <w:r w:rsidRPr="00316257">
        <w:rPr>
          <w:rFonts w:ascii="Calibri" w:hAnsi="Calibri"/>
          <w:lang w:val="en-GB"/>
        </w:rPr>
        <w:t xml:space="preserve">of </w:t>
      </w:r>
      <w:r w:rsidRPr="00316257">
        <w:rPr>
          <w:rFonts w:ascii="Calibri" w:hAnsi="Calibri"/>
          <w:vertAlign w:val="superscript"/>
          <w:lang w:val="en-GB"/>
        </w:rPr>
        <w:t>66</w:t>
      </w:r>
      <w:r w:rsidRPr="00316257">
        <w:rPr>
          <w:rFonts w:ascii="Calibri" w:hAnsi="Calibri"/>
          <w:lang w:val="en-GB"/>
        </w:rPr>
        <w:t xml:space="preserve">Ga and 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>Ga was</w:t>
      </w:r>
      <w:r w:rsidR="00DC5645" w:rsidRPr="00316257">
        <w:rPr>
          <w:rFonts w:ascii="Calibri" w:hAnsi="Calibri"/>
          <w:lang w:val="en-GB"/>
        </w:rPr>
        <w:t xml:space="preserve"> determined by gamma spectroscopy with a </w:t>
      </w:r>
      <w:proofErr w:type="spellStart"/>
      <w:r w:rsidR="00DC5645" w:rsidRPr="00316257">
        <w:rPr>
          <w:rFonts w:ascii="Calibri" w:hAnsi="Calibri"/>
          <w:lang w:val="en-GB"/>
        </w:rPr>
        <w:t>LaBr</w:t>
      </w:r>
      <w:proofErr w:type="spellEnd"/>
      <w:r w:rsidR="00DC5645" w:rsidRPr="00316257">
        <w:rPr>
          <w:rFonts w:ascii="Calibri" w:hAnsi="Calibri"/>
          <w:lang w:val="en-GB"/>
        </w:rPr>
        <w:t xml:space="preserve"> detector (efficiency calibrated using </w:t>
      </w:r>
      <w:r w:rsidR="00DC5645" w:rsidRPr="00316257">
        <w:rPr>
          <w:rFonts w:ascii="Calibri" w:hAnsi="Calibri"/>
          <w:vertAlign w:val="superscript"/>
          <w:lang w:val="en-GB"/>
        </w:rPr>
        <w:t>137</w:t>
      </w:r>
      <w:r w:rsidR="00DC5645" w:rsidRPr="00316257">
        <w:rPr>
          <w:rFonts w:ascii="Calibri" w:hAnsi="Calibri"/>
          <w:lang w:val="en-GB"/>
        </w:rPr>
        <w:t xml:space="preserve">Cs and </w:t>
      </w:r>
      <w:r w:rsidR="00DC5645" w:rsidRPr="00316257">
        <w:rPr>
          <w:rFonts w:ascii="Calibri" w:hAnsi="Calibri"/>
          <w:vertAlign w:val="superscript"/>
          <w:lang w:val="en-GB"/>
        </w:rPr>
        <w:t>152</w:t>
      </w:r>
      <w:r w:rsidR="00DC5645" w:rsidRPr="00316257">
        <w:rPr>
          <w:rFonts w:ascii="Calibri" w:hAnsi="Calibri"/>
          <w:lang w:val="en-GB"/>
        </w:rPr>
        <w:t xml:space="preserve">Eu sources), with samples </w:t>
      </w:r>
      <w:r w:rsidR="00A40DA4" w:rsidRPr="00316257">
        <w:rPr>
          <w:rFonts w:ascii="Calibri" w:hAnsi="Calibri"/>
          <w:lang w:val="en-GB"/>
        </w:rPr>
        <w:t>analysed</w:t>
      </w:r>
      <w:r w:rsidR="00DC5645" w:rsidRPr="00316257">
        <w:rPr>
          <w:rFonts w:ascii="Calibri" w:hAnsi="Calibri"/>
          <w:lang w:val="en-GB"/>
        </w:rPr>
        <w:t xml:space="preserve"> ~20-40 hrs post end-of-bombardment (EOB). </w:t>
      </w:r>
      <w:r w:rsidR="00B13F54" w:rsidRPr="00316257">
        <w:rPr>
          <w:rFonts w:ascii="Calibri" w:hAnsi="Calibri"/>
          <w:lang w:val="en-GB"/>
        </w:rPr>
        <w:t>No other non-</w:t>
      </w:r>
      <w:r w:rsidR="00B13F54" w:rsidRPr="00316257">
        <w:rPr>
          <w:rFonts w:ascii="Calibri" w:hAnsi="Calibri"/>
          <w:vertAlign w:val="superscript"/>
          <w:lang w:val="en-GB"/>
        </w:rPr>
        <w:t>6x</w:t>
      </w:r>
      <w:r w:rsidR="00B13F54" w:rsidRPr="00316257">
        <w:rPr>
          <w:rFonts w:ascii="Calibri" w:hAnsi="Calibri"/>
          <w:lang w:val="en-GB"/>
        </w:rPr>
        <w:t xml:space="preserve">Ga gammas were identified. </w:t>
      </w:r>
    </w:p>
    <w:p w:rsidR="00DC5645" w:rsidRPr="00316257" w:rsidRDefault="00DC5645" w:rsidP="00DC5645">
      <w:pPr>
        <w:jc w:val="both"/>
        <w:rPr>
          <w:rFonts w:ascii="Calibri" w:hAnsi="Calibri"/>
          <w:lang w:val="en-GB"/>
        </w:rPr>
      </w:pPr>
    </w:p>
    <w:p w:rsidR="00CC586C" w:rsidRPr="00316257" w:rsidRDefault="00CC586C" w:rsidP="00CC586C">
      <w:pPr>
        <w:spacing w:before="120"/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Table</w:t>
      </w:r>
      <w:r w:rsidRPr="00316257">
        <w:rPr>
          <w:rFonts w:ascii="Calibri" w:hAnsi="Calibri"/>
          <w:lang w:val="en-GB"/>
        </w:rPr>
        <w:t xml:space="preserve"> 1. Experimental lots of enriched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Zn</w:t>
      </w:r>
    </w:p>
    <w:tbl>
      <w:tblPr>
        <w:tblW w:w="3895" w:type="dxa"/>
        <w:tblInd w:w="108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64"/>
        <w:gridCol w:w="664"/>
        <w:gridCol w:w="664"/>
        <w:gridCol w:w="664"/>
        <w:gridCol w:w="664"/>
        <w:gridCol w:w="575"/>
      </w:tblGrid>
      <w:tr w:rsidR="00864823" w:rsidRPr="00316257" w:rsidTr="00EB35F0">
        <w:trPr>
          <w:trHeight w:val="469"/>
        </w:trPr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64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  <w:t>[%]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66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  <w:t>[%]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67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</w:p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[%]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68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  <w:t>[%]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70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  <w:t>[%]</w:t>
            </w:r>
          </w:p>
        </w:tc>
      </w:tr>
      <w:tr w:rsidR="00864823" w:rsidRPr="00316257" w:rsidTr="00EB35F0"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0.76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0.61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0.27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98.33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0.03</w:t>
            </w:r>
          </w:p>
        </w:tc>
      </w:tr>
      <w:tr w:rsidR="00864823" w:rsidRPr="00316257" w:rsidTr="00EB35F0">
        <w:tc>
          <w:tcPr>
            <w:tcW w:w="664" w:type="dxa"/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</w:p>
        </w:tc>
        <w:tc>
          <w:tcPr>
            <w:tcW w:w="664" w:type="dxa"/>
            <w:tcBorders>
              <w:bottom w:val="nil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0.03</w:t>
            </w:r>
          </w:p>
        </w:tc>
        <w:tc>
          <w:tcPr>
            <w:tcW w:w="664" w:type="dxa"/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0.16</w:t>
            </w:r>
          </w:p>
        </w:tc>
        <w:tc>
          <w:tcPr>
            <w:tcW w:w="664" w:type="dxa"/>
            <w:tcBorders>
              <w:bottom w:val="nil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0.62</w:t>
            </w:r>
          </w:p>
        </w:tc>
        <w:tc>
          <w:tcPr>
            <w:tcW w:w="664" w:type="dxa"/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99.16</w:t>
            </w:r>
          </w:p>
        </w:tc>
        <w:tc>
          <w:tcPr>
            <w:tcW w:w="575" w:type="dxa"/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0.03</w:t>
            </w:r>
          </w:p>
        </w:tc>
      </w:tr>
      <w:tr w:rsidR="00864823" w:rsidRPr="00316257" w:rsidTr="00EB35F0">
        <w:tc>
          <w:tcPr>
            <w:tcW w:w="664" w:type="dxa"/>
            <w:tcBorders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Nat</w:t>
            </w:r>
          </w:p>
        </w:tc>
        <w:tc>
          <w:tcPr>
            <w:tcW w:w="664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49.17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27.73</w:t>
            </w:r>
          </w:p>
        </w:tc>
        <w:tc>
          <w:tcPr>
            <w:tcW w:w="664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4.04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18.45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shd w:val="clear" w:color="auto" w:fill="FFFFFF"/>
          </w:tcPr>
          <w:p w:rsidR="00864823" w:rsidRPr="00316257" w:rsidRDefault="00864823" w:rsidP="00EB35F0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0.61</w:t>
            </w:r>
          </w:p>
        </w:tc>
      </w:tr>
    </w:tbl>
    <w:p w:rsidR="00864823" w:rsidRPr="00316257" w:rsidRDefault="00864823" w:rsidP="00864823">
      <w:pPr>
        <w:jc w:val="both"/>
        <w:rPr>
          <w:rFonts w:ascii="Calibri" w:hAnsi="Calibri"/>
          <w:lang w:val="en-GB"/>
        </w:rPr>
      </w:pPr>
    </w:p>
    <w:p w:rsidR="00B13F54" w:rsidRPr="00316257" w:rsidRDefault="00CC586C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In the context of metal content, </w:t>
      </w:r>
      <w:r w:rsidR="00132B0D" w:rsidRPr="00316257">
        <w:rPr>
          <w:rFonts w:ascii="Calibri" w:hAnsi="Calibri"/>
          <w:lang w:val="en-GB"/>
        </w:rPr>
        <w:t>the European Pharmacopoeia monograph for generator-based [</w:t>
      </w:r>
      <w:r w:rsidR="00132B0D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132B0D" w:rsidRPr="00316257">
        <w:rPr>
          <w:rFonts w:ascii="Calibri" w:hAnsi="Calibri"/>
          <w:lang w:val="en-GB"/>
        </w:rPr>
        <w:t>Ga]GaCl</w:t>
      </w:r>
      <w:proofErr w:type="gramEnd"/>
      <w:r w:rsidR="00132B0D" w:rsidRPr="00316257">
        <w:rPr>
          <w:rFonts w:ascii="Calibri" w:hAnsi="Calibri"/>
          <w:vertAlign w:val="subscript"/>
          <w:lang w:val="en-GB"/>
        </w:rPr>
        <w:t>3</w:t>
      </w:r>
      <w:r w:rsidR="00132B0D" w:rsidRPr="00316257">
        <w:rPr>
          <w:rFonts w:ascii="Calibri" w:hAnsi="Calibri"/>
          <w:lang w:val="en-GB"/>
        </w:rPr>
        <w:t xml:space="preserve"> notes limits of 10 </w:t>
      </w:r>
      <w:proofErr w:type="spellStart"/>
      <w:r w:rsidR="00132B0D" w:rsidRPr="00316257">
        <w:rPr>
          <w:rFonts w:ascii="Calibri" w:hAnsi="Calibri"/>
          <w:lang w:val="en-GB"/>
        </w:rPr>
        <w:t>μg</w:t>
      </w:r>
      <w:proofErr w:type="spellEnd"/>
      <w:r w:rsidR="00132B0D" w:rsidRPr="00316257">
        <w:rPr>
          <w:rFonts w:ascii="Calibri" w:hAnsi="Calibri"/>
          <w:lang w:val="en-GB"/>
        </w:rPr>
        <w:t xml:space="preserve">/GBq for each of iron and zinc. While it is possible to </w:t>
      </w:r>
      <w:r w:rsidR="00A40DA4" w:rsidRPr="00316257">
        <w:rPr>
          <w:rFonts w:ascii="Calibri" w:hAnsi="Calibri"/>
          <w:lang w:val="en-GB"/>
        </w:rPr>
        <w:t>perform this test with adequate</w:t>
      </w:r>
      <w:r w:rsidR="00132B0D" w:rsidRPr="00316257">
        <w:rPr>
          <w:rFonts w:ascii="Calibri" w:hAnsi="Calibri"/>
          <w:lang w:val="en-GB"/>
        </w:rPr>
        <w:t xml:space="preserve"> sensitivity </w:t>
      </w:r>
      <w:r w:rsidR="00A40DA4" w:rsidRPr="00316257">
        <w:rPr>
          <w:rFonts w:ascii="Calibri" w:hAnsi="Calibri"/>
          <w:lang w:val="en-GB"/>
        </w:rPr>
        <w:t xml:space="preserve">using </w:t>
      </w:r>
      <w:r w:rsidR="00132B0D" w:rsidRPr="00316257">
        <w:rPr>
          <w:rFonts w:ascii="Calibri" w:hAnsi="Calibri"/>
          <w:lang w:val="en-GB"/>
        </w:rPr>
        <w:t xml:space="preserve">commercially available colorimetric test strips, for completeness, </w:t>
      </w:r>
      <w:r w:rsidRPr="00316257">
        <w:rPr>
          <w:rFonts w:ascii="Calibri" w:hAnsi="Calibri"/>
          <w:lang w:val="en-GB"/>
        </w:rPr>
        <w:t>we have screened for ~70 elements via ICP-MS</w:t>
      </w:r>
      <w:r w:rsidR="00220085" w:rsidRPr="00316257">
        <w:rPr>
          <w:rFonts w:ascii="Calibri" w:hAnsi="Calibri"/>
          <w:lang w:val="en-GB"/>
        </w:rPr>
        <w:t xml:space="preserve"> on a selection of sample retains of both irradiated (but not chemically processed) and also </w:t>
      </w:r>
      <w:r w:rsidR="00EB35F0" w:rsidRPr="00316257">
        <w:rPr>
          <w:rFonts w:ascii="Calibri" w:hAnsi="Calibri"/>
          <w:lang w:val="en-GB"/>
        </w:rPr>
        <w:t xml:space="preserve">samples of </w:t>
      </w:r>
      <w:r w:rsidR="00220085" w:rsidRPr="00316257">
        <w:rPr>
          <w:rFonts w:ascii="Calibri" w:hAnsi="Calibri"/>
          <w:lang w:val="en-GB"/>
        </w:rPr>
        <w:t>chemically isolated [</w:t>
      </w:r>
      <w:r w:rsidR="00220085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220085" w:rsidRPr="00316257">
        <w:rPr>
          <w:rFonts w:ascii="Calibri" w:hAnsi="Calibri"/>
          <w:lang w:val="en-GB"/>
        </w:rPr>
        <w:t>Ga]GaCl</w:t>
      </w:r>
      <w:proofErr w:type="gramEnd"/>
      <w:r w:rsidR="00220085" w:rsidRPr="00316257">
        <w:rPr>
          <w:rFonts w:ascii="Calibri" w:hAnsi="Calibri"/>
          <w:vertAlign w:val="subscript"/>
          <w:lang w:val="en-GB"/>
        </w:rPr>
        <w:t>3</w:t>
      </w:r>
      <w:r w:rsidR="00220085" w:rsidRPr="00316257">
        <w:rPr>
          <w:rFonts w:ascii="Calibri" w:hAnsi="Calibri"/>
          <w:lang w:val="en-GB"/>
        </w:rPr>
        <w:t xml:space="preserve">. </w:t>
      </w:r>
      <w:r w:rsidR="00350466" w:rsidRPr="00316257">
        <w:rPr>
          <w:rFonts w:ascii="Calibri" w:hAnsi="Calibri"/>
          <w:lang w:val="en-GB"/>
        </w:rPr>
        <w:t xml:space="preserve">Such samples have spanned the development phase. </w:t>
      </w:r>
      <w:r w:rsidR="00B13F54" w:rsidRPr="00316257">
        <w:rPr>
          <w:rFonts w:ascii="Calibri" w:hAnsi="Calibri"/>
          <w:lang w:val="en-GB"/>
        </w:rPr>
        <w:t xml:space="preserve">Use of the m/z=68 channel and appropriate isotopic abundance was used for analysis of zinc. </w:t>
      </w:r>
    </w:p>
    <w:p w:rsidR="00B13F54" w:rsidRPr="00316257" w:rsidRDefault="00B13F54" w:rsidP="000B7F85">
      <w:pPr>
        <w:jc w:val="both"/>
        <w:rPr>
          <w:rFonts w:ascii="Calibri" w:hAnsi="Calibri"/>
          <w:lang w:val="en-GB"/>
        </w:rPr>
      </w:pPr>
    </w:p>
    <w:p w:rsidR="00A9239E" w:rsidRPr="00316257" w:rsidRDefault="00A9239E" w:rsidP="000B7F85">
      <w:pPr>
        <w:jc w:val="both"/>
        <w:rPr>
          <w:rFonts w:ascii="Calibri" w:hAnsi="Calibri"/>
          <w:b/>
          <w:sz w:val="22"/>
          <w:szCs w:val="22"/>
          <w:lang w:val="en-GB"/>
        </w:rPr>
      </w:pPr>
      <w:r w:rsidRPr="00316257">
        <w:rPr>
          <w:rFonts w:ascii="Calibri" w:hAnsi="Calibri"/>
          <w:b/>
          <w:lang w:val="en-GB"/>
        </w:rPr>
        <w:t xml:space="preserve">Results </w:t>
      </w:r>
      <w:r w:rsidR="00220085" w:rsidRPr="00316257">
        <w:rPr>
          <w:rFonts w:ascii="Calibri" w:hAnsi="Calibri"/>
          <w:b/>
          <w:lang w:val="en-GB"/>
        </w:rPr>
        <w:t>and Discussion</w:t>
      </w:r>
    </w:p>
    <w:p w:rsidR="00864823" w:rsidRPr="00316257" w:rsidRDefault="00864823" w:rsidP="000B7F85">
      <w:pPr>
        <w:jc w:val="both"/>
        <w:rPr>
          <w:rFonts w:ascii="Calibri" w:hAnsi="Calibri"/>
          <w:lang w:val="en-GB"/>
        </w:rPr>
      </w:pPr>
    </w:p>
    <w:p w:rsidR="00132B0D" w:rsidRPr="00316257" w:rsidRDefault="00132B0D" w:rsidP="00132B0D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To optimize the production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Ga, it is not only a matter of optimizing the yield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Ga; one must also consider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 consumption and ease of handling. </w:t>
      </w:r>
      <w:r w:rsidR="00350466" w:rsidRPr="00316257">
        <w:rPr>
          <w:rFonts w:ascii="Calibri" w:hAnsi="Calibri"/>
          <w:lang w:val="en-GB"/>
        </w:rPr>
        <w:t xml:space="preserve">As noted in Figure 3, </w:t>
      </w:r>
      <w:r w:rsidRPr="00316257">
        <w:rPr>
          <w:rFonts w:ascii="Calibri" w:hAnsi="Calibri"/>
          <w:lang w:val="en-GB"/>
        </w:rPr>
        <w:t xml:space="preserve">(i.e. 15.2 MeV, 10 μA, </w:t>
      </w:r>
      <w:proofErr w:type="spellStart"/>
      <w:r w:rsidRPr="00316257">
        <w:rPr>
          <w:rFonts w:ascii="Calibri" w:hAnsi="Calibri"/>
          <w:lang w:val="en-GB"/>
        </w:rPr>
        <w:t>t</w:t>
      </w:r>
      <w:r w:rsidRPr="00316257">
        <w:rPr>
          <w:rFonts w:ascii="Calibri" w:hAnsi="Calibri"/>
          <w:vertAlign w:val="subscript"/>
          <w:lang w:val="en-GB"/>
        </w:rPr>
        <w:t>b</w:t>
      </w:r>
      <w:proofErr w:type="spellEnd"/>
      <w:r w:rsidRPr="00316257">
        <w:rPr>
          <w:rFonts w:ascii="Calibri" w:hAnsi="Calibri"/>
          <w:lang w:val="en-GB"/>
        </w:rPr>
        <w:t xml:space="preserve"> = 30 minutes, </w:t>
      </w:r>
      <w:r w:rsidRPr="00316257">
        <w:rPr>
          <w:rFonts w:ascii="Calibri" w:hAnsi="Calibri"/>
          <w:vertAlign w:val="superscript"/>
          <w:lang w:val="en-GB"/>
        </w:rPr>
        <w:t>nat</w:t>
      </w:r>
      <w:r w:rsidRPr="00316257">
        <w:rPr>
          <w:rFonts w:ascii="Calibri" w:hAnsi="Calibri"/>
          <w:lang w:val="en-GB"/>
        </w:rPr>
        <w:t>Zn(NO</w:t>
      </w:r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>)</w:t>
      </w:r>
      <w:r w:rsidRPr="00316257">
        <w:rPr>
          <w:rFonts w:ascii="Calibri" w:hAnsi="Calibri"/>
          <w:vertAlign w:val="subscript"/>
          <w:lang w:val="en-GB"/>
        </w:rPr>
        <w:t>2</w:t>
      </w:r>
      <w:r w:rsidRPr="00316257">
        <w:rPr>
          <w:rFonts w:ascii="Calibri" w:hAnsi="Calibri"/>
          <w:lang w:val="en-GB"/>
        </w:rPr>
        <w:t xml:space="preserve"> in 0.2 M HNO</w:t>
      </w:r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>), t</w:t>
      </w:r>
      <w:r w:rsidR="00350466" w:rsidRPr="00316257">
        <w:rPr>
          <w:rFonts w:ascii="Calibri" w:hAnsi="Calibri"/>
          <w:lang w:val="en-GB"/>
        </w:rPr>
        <w:t xml:space="preserve">he yield of </w:t>
      </w:r>
      <w:r w:rsidR="00350466" w:rsidRPr="00316257">
        <w:rPr>
          <w:rFonts w:ascii="Calibri" w:hAnsi="Calibri"/>
          <w:vertAlign w:val="superscript"/>
          <w:lang w:val="en-GB"/>
        </w:rPr>
        <w:t>68</w:t>
      </w:r>
      <w:r w:rsidR="00350466" w:rsidRPr="00316257">
        <w:rPr>
          <w:rFonts w:ascii="Calibri" w:hAnsi="Calibri"/>
          <w:lang w:val="en-GB"/>
        </w:rPr>
        <w:t>Ga increased linearly with zinc concentration</w:t>
      </w:r>
      <w:r w:rsidRPr="00316257">
        <w:rPr>
          <w:rFonts w:ascii="Calibri" w:hAnsi="Calibri"/>
          <w:lang w:val="en-GB"/>
        </w:rPr>
        <w:t>. H</w:t>
      </w:r>
      <w:r w:rsidR="00350466" w:rsidRPr="00316257">
        <w:rPr>
          <w:rFonts w:ascii="Calibri" w:hAnsi="Calibri"/>
          <w:lang w:val="en-GB"/>
        </w:rPr>
        <w:t xml:space="preserve">owever, such a result was limited only to low beam currents. As beam current was increased, pressures were </w:t>
      </w:r>
      <w:r w:rsidRPr="00316257">
        <w:rPr>
          <w:rFonts w:ascii="Calibri" w:hAnsi="Calibri"/>
          <w:lang w:val="en-GB"/>
        </w:rPr>
        <w:t>undesirably elevated</w:t>
      </w:r>
      <w:r w:rsidR="00AB1DEC" w:rsidRPr="00316257">
        <w:rPr>
          <w:rFonts w:ascii="Calibri" w:hAnsi="Calibri"/>
          <w:lang w:val="en-GB"/>
        </w:rPr>
        <w:t xml:space="preserve"> for the higher zinc concentrations</w:t>
      </w:r>
      <w:r w:rsidRPr="00316257">
        <w:rPr>
          <w:rFonts w:ascii="Calibri" w:hAnsi="Calibri"/>
          <w:lang w:val="en-GB"/>
        </w:rPr>
        <w:t xml:space="preserve">. Furthermore, at high zinc concentrations, transfer to the </w:t>
      </w:r>
      <w:proofErr w:type="spellStart"/>
      <w:r w:rsidRPr="00316257">
        <w:rPr>
          <w:rFonts w:ascii="Calibri" w:hAnsi="Calibri"/>
          <w:lang w:val="en-GB"/>
        </w:rPr>
        <w:t>hotcell</w:t>
      </w:r>
      <w:proofErr w:type="spellEnd"/>
      <w:r w:rsidRPr="00316257">
        <w:rPr>
          <w:rFonts w:ascii="Calibri" w:hAnsi="Calibri"/>
          <w:lang w:val="en-GB"/>
        </w:rPr>
        <w:t xml:space="preserve"> was slow, if not impossible, for long transfer distances. We have therefore opted for a target media of 1.0 M 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Zn]Zn</w:t>
      </w:r>
      <w:proofErr w:type="gramEnd"/>
      <w:r w:rsidRPr="00316257">
        <w:rPr>
          <w:rFonts w:ascii="Calibri" w:hAnsi="Calibri"/>
          <w:lang w:val="en-GB"/>
        </w:rPr>
        <w:t>(NO</w:t>
      </w:r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>)</w:t>
      </w:r>
      <w:r w:rsidRPr="00316257">
        <w:rPr>
          <w:rFonts w:ascii="Calibri" w:hAnsi="Calibri"/>
          <w:vertAlign w:val="subscript"/>
          <w:lang w:val="en-GB"/>
        </w:rPr>
        <w:t>2</w:t>
      </w:r>
      <w:r w:rsidRPr="00316257">
        <w:rPr>
          <w:rFonts w:ascii="Calibri" w:hAnsi="Calibri"/>
          <w:lang w:val="en-GB"/>
        </w:rPr>
        <w:t xml:space="preserve"> in 0.2 M excess HNO</w:t>
      </w:r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. </w:t>
      </w:r>
    </w:p>
    <w:p w:rsidR="00DF1B3C" w:rsidRPr="00316257" w:rsidRDefault="00D660EF" w:rsidP="00132B0D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pict>
          <v:shape id="Chart 1" o:spid="_x0000_i1027" type="#_x0000_t75" style="width:179.25pt;height:166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">
            <v:imagedata r:id="rId11" o:title=""/>
            <o:lock v:ext="edit" aspectratio="f"/>
          </v:shape>
        </w:pict>
      </w:r>
    </w:p>
    <w:p w:rsidR="00132B0D" w:rsidRPr="00316257" w:rsidRDefault="00132B0D" w:rsidP="00132B0D">
      <w:pPr>
        <w:jc w:val="center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Figure</w:t>
      </w:r>
      <w:r w:rsidRPr="00316257">
        <w:rPr>
          <w:rFonts w:ascii="Calibri" w:hAnsi="Calibri"/>
          <w:lang w:val="en-GB"/>
        </w:rPr>
        <w:t xml:space="preserve"> 3.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yield </w:t>
      </w:r>
      <w:r w:rsidR="00D660EF" w:rsidRPr="00316257">
        <w:rPr>
          <w:rFonts w:ascii="Calibri" w:hAnsi="Calibri"/>
          <w:lang w:val="en-GB"/>
        </w:rPr>
        <w:t>vs.</w:t>
      </w:r>
      <w:r w:rsidRPr="00316257">
        <w:rPr>
          <w:rFonts w:ascii="Calibri" w:hAnsi="Calibri"/>
          <w:lang w:val="en-GB"/>
        </w:rPr>
        <w:t xml:space="preserve"> Zn concentration </w:t>
      </w:r>
    </w:p>
    <w:p w:rsidR="00BA249A" w:rsidRPr="00316257" w:rsidRDefault="00BA249A" w:rsidP="000B7F85">
      <w:pPr>
        <w:jc w:val="both"/>
        <w:rPr>
          <w:rFonts w:ascii="Calibri" w:hAnsi="Calibri"/>
          <w:lang w:val="en-GB"/>
        </w:rPr>
      </w:pPr>
    </w:p>
    <w:p w:rsidR="00AB1DEC" w:rsidRPr="00316257" w:rsidRDefault="00E30300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Several </w:t>
      </w:r>
      <w:r w:rsidR="00495B42" w:rsidRPr="00316257">
        <w:rPr>
          <w:rFonts w:ascii="Calibri" w:hAnsi="Calibri"/>
          <w:lang w:val="en-GB"/>
        </w:rPr>
        <w:t xml:space="preserve">technical </w:t>
      </w:r>
      <w:r w:rsidRPr="00316257">
        <w:rPr>
          <w:rFonts w:ascii="Calibri" w:hAnsi="Calibri"/>
          <w:lang w:val="en-GB"/>
        </w:rPr>
        <w:t xml:space="preserve">challenges in existing chemistry </w:t>
      </w:r>
      <w:r w:rsidR="00495B42" w:rsidRPr="00316257">
        <w:rPr>
          <w:rFonts w:ascii="Calibri" w:hAnsi="Calibri"/>
          <w:lang w:val="en-GB"/>
        </w:rPr>
        <w:t xml:space="preserve">methods </w:t>
      </w:r>
      <w:r w:rsidRPr="00316257">
        <w:rPr>
          <w:rFonts w:ascii="Calibri" w:hAnsi="Calibri"/>
          <w:lang w:val="en-GB"/>
        </w:rPr>
        <w:t xml:space="preserve">for separating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from bulk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Zn include, but are not limited to, high HCl concentration/volume, use of organic solvents, base-mediated pH adjustment, non-commercially available resin</w:t>
      </w:r>
      <w:r w:rsidR="00D660EF" w:rsidRPr="00316257">
        <w:rPr>
          <w:rFonts w:ascii="Calibri" w:hAnsi="Calibri"/>
          <w:lang w:val="en-GB"/>
        </w:rPr>
        <w:t>s</w:t>
      </w:r>
      <w:r w:rsidRPr="00316257">
        <w:rPr>
          <w:rFonts w:ascii="Calibri" w:hAnsi="Calibri"/>
          <w:lang w:val="en-GB"/>
        </w:rPr>
        <w:t xml:space="preserve">, etc. </w:t>
      </w:r>
      <w:r w:rsidR="00AB1DEC" w:rsidRPr="00316257">
        <w:rPr>
          <w:rFonts w:ascii="Calibri" w:hAnsi="Calibri"/>
          <w:lang w:val="en-GB"/>
        </w:rPr>
        <w:t xml:space="preserve">In addition, our goal was to implement the chemistry onto a </w:t>
      </w:r>
      <w:proofErr w:type="spellStart"/>
      <w:r w:rsidR="00AB1DEC" w:rsidRPr="00316257">
        <w:rPr>
          <w:rFonts w:ascii="Calibri" w:hAnsi="Calibri"/>
          <w:lang w:val="en-GB"/>
        </w:rPr>
        <w:t>FASTlab</w:t>
      </w:r>
      <w:proofErr w:type="spellEnd"/>
      <w:r w:rsidR="00AB1DEC" w:rsidRPr="00316257">
        <w:rPr>
          <w:rFonts w:ascii="Calibri" w:hAnsi="Calibri"/>
          <w:lang w:val="en-GB"/>
        </w:rPr>
        <w:t xml:space="preserve"> cassette, including not only the chemistry, but also column conditioning, and furthermore, leaving adequate space on the cassette to perform peptide labelling on the same cassette. </w:t>
      </w:r>
    </w:p>
    <w:p w:rsidR="00AB1DEC" w:rsidRPr="00316257" w:rsidRDefault="00AB1DEC" w:rsidP="000B7F85">
      <w:pPr>
        <w:jc w:val="both"/>
        <w:rPr>
          <w:rFonts w:ascii="Calibri" w:hAnsi="Calibri"/>
          <w:lang w:val="en-GB"/>
        </w:rPr>
      </w:pPr>
    </w:p>
    <w:p w:rsidR="00AB1DEC" w:rsidRPr="00316257" w:rsidRDefault="00AB1DEC" w:rsidP="000B7F85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Table 2 presents the combined results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production with the optimized target media in the new PETtrace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 liquid target followed by 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Ga]GaCl</w:t>
      </w:r>
      <w:proofErr w:type="gramEnd"/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separation </w:t>
      </w:r>
      <w:r w:rsidR="00D660EF" w:rsidRPr="00316257">
        <w:rPr>
          <w:rFonts w:ascii="Calibri" w:hAnsi="Calibri"/>
          <w:lang w:val="en-GB"/>
        </w:rPr>
        <w:t xml:space="preserve">on a </w:t>
      </w:r>
      <w:proofErr w:type="spellStart"/>
      <w:r w:rsidR="00D660EF" w:rsidRPr="00316257">
        <w:rPr>
          <w:rFonts w:ascii="Calibri" w:hAnsi="Calibri"/>
          <w:lang w:val="en-GB"/>
        </w:rPr>
        <w:t>FASTlab</w:t>
      </w:r>
      <w:proofErr w:type="spellEnd"/>
      <w:r w:rsidR="00D660EF" w:rsidRPr="00316257">
        <w:rPr>
          <w:rFonts w:ascii="Calibri" w:hAnsi="Calibri"/>
          <w:lang w:val="en-GB"/>
        </w:rPr>
        <w:t xml:space="preserve"> using the </w:t>
      </w:r>
      <w:r w:rsidRPr="00316257">
        <w:rPr>
          <w:rFonts w:ascii="Calibri" w:hAnsi="Calibri"/>
          <w:lang w:val="en-GB"/>
        </w:rPr>
        <w:t xml:space="preserve">scheme presented above. We note that </w:t>
      </w:r>
      <w:r w:rsidR="002506EF" w:rsidRPr="00316257">
        <w:rPr>
          <w:rFonts w:ascii="Calibri" w:hAnsi="Calibri"/>
          <w:lang w:val="en-GB"/>
        </w:rPr>
        <w:t xml:space="preserve">with a 1 hour irradiation </w:t>
      </w:r>
      <w:r w:rsidRPr="00316257">
        <w:rPr>
          <w:rFonts w:ascii="Calibri" w:hAnsi="Calibri"/>
          <w:lang w:val="en-GB"/>
        </w:rPr>
        <w:t xml:space="preserve">using a liquid target, </w:t>
      </w:r>
      <w:r w:rsidR="002506EF" w:rsidRPr="00316257">
        <w:rPr>
          <w:rFonts w:ascii="Calibri" w:hAnsi="Calibri"/>
          <w:lang w:val="en-GB"/>
        </w:rPr>
        <w:t xml:space="preserve">and ~23 minutes chemical processing, </w:t>
      </w:r>
      <w:r w:rsidRPr="00316257">
        <w:rPr>
          <w:rFonts w:ascii="Calibri" w:hAnsi="Calibri"/>
          <w:lang w:val="en-GB"/>
        </w:rPr>
        <w:t xml:space="preserve">it is possible to achieve </w:t>
      </w:r>
      <w:r w:rsidR="002506EF" w:rsidRPr="00316257">
        <w:rPr>
          <w:rFonts w:ascii="Calibri" w:hAnsi="Calibri"/>
          <w:lang w:val="en-GB"/>
        </w:rPr>
        <w:t>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Ga</w:t>
      </w:r>
      <w:r w:rsidR="002506EF" w:rsidRPr="00316257">
        <w:rPr>
          <w:rFonts w:ascii="Calibri" w:hAnsi="Calibri"/>
          <w:lang w:val="en-GB"/>
        </w:rPr>
        <w:t>]GaCl</w:t>
      </w:r>
      <w:proofErr w:type="gramEnd"/>
      <w:r w:rsidR="002506EF"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</w:t>
      </w:r>
      <w:r w:rsidR="002506EF" w:rsidRPr="00316257">
        <w:rPr>
          <w:rFonts w:ascii="Calibri" w:hAnsi="Calibri"/>
          <w:lang w:val="en-GB"/>
        </w:rPr>
        <w:t xml:space="preserve">of similar chemical form with a </w:t>
      </w:r>
      <w:r w:rsidR="002506EF" w:rsidRPr="00316257">
        <w:rPr>
          <w:rFonts w:ascii="Calibri" w:hAnsi="Calibri"/>
          <w:vertAlign w:val="superscript"/>
          <w:lang w:val="en-GB"/>
        </w:rPr>
        <w:t>68</w:t>
      </w:r>
      <w:r w:rsidR="002506EF" w:rsidRPr="00316257">
        <w:rPr>
          <w:rFonts w:ascii="Calibri" w:hAnsi="Calibri"/>
          <w:lang w:val="en-GB"/>
        </w:rPr>
        <w:t xml:space="preserve">Ga </w:t>
      </w:r>
      <w:r w:rsidR="00A40DA4" w:rsidRPr="00316257">
        <w:rPr>
          <w:rFonts w:ascii="Calibri" w:hAnsi="Calibri"/>
          <w:lang w:val="en-GB"/>
        </w:rPr>
        <w:t>radio</w:t>
      </w:r>
      <w:r w:rsidR="002506EF" w:rsidRPr="00316257">
        <w:rPr>
          <w:rFonts w:ascii="Calibri" w:hAnsi="Calibri"/>
          <w:lang w:val="en-GB"/>
        </w:rPr>
        <w:t>activity</w:t>
      </w:r>
      <w:r w:rsidRPr="00316257">
        <w:rPr>
          <w:rFonts w:ascii="Calibri" w:hAnsi="Calibri"/>
          <w:lang w:val="en-GB"/>
        </w:rPr>
        <w:t xml:space="preserve"> in excess of a typical generator elution</w:t>
      </w:r>
      <w:r w:rsidR="002506EF" w:rsidRPr="00316257">
        <w:rPr>
          <w:rFonts w:ascii="Calibri" w:hAnsi="Calibri"/>
          <w:lang w:val="en-GB"/>
        </w:rPr>
        <w:t xml:space="preserve">. </w:t>
      </w:r>
    </w:p>
    <w:p w:rsidR="00AB1DEC" w:rsidRPr="00316257" w:rsidRDefault="00AB1DEC" w:rsidP="000B7F85">
      <w:pPr>
        <w:jc w:val="both"/>
        <w:rPr>
          <w:rFonts w:ascii="Calibri" w:hAnsi="Calibri"/>
          <w:lang w:val="en-GB"/>
        </w:rPr>
      </w:pPr>
    </w:p>
    <w:p w:rsidR="00495B42" w:rsidRPr="00316257" w:rsidRDefault="00AB1DEC" w:rsidP="00AB1DEC">
      <w:pPr>
        <w:spacing w:before="120"/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Table</w:t>
      </w:r>
      <w:r w:rsidRPr="00316257">
        <w:rPr>
          <w:rFonts w:ascii="Calibri" w:hAnsi="Calibri"/>
          <w:lang w:val="en-GB"/>
        </w:rPr>
        <w:t xml:space="preserve"> 2. Triplicate productions of [</w:t>
      </w:r>
      <w:r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Pr="00316257">
        <w:rPr>
          <w:rFonts w:ascii="Calibri" w:hAnsi="Calibri"/>
          <w:lang w:val="en-GB"/>
        </w:rPr>
        <w:t>Ga]GaCl</w:t>
      </w:r>
      <w:proofErr w:type="gramEnd"/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[7]</w:t>
      </w:r>
    </w:p>
    <w:tbl>
      <w:tblPr>
        <w:tblW w:w="3985" w:type="dxa"/>
        <w:tblInd w:w="108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95"/>
        <w:gridCol w:w="1890"/>
      </w:tblGrid>
      <w:tr w:rsidR="00495B42" w:rsidRPr="00316257" w:rsidTr="00495B42">
        <w:trPr>
          <w:trHeight w:val="469"/>
        </w:trPr>
        <w:tc>
          <w:tcPr>
            <w:tcW w:w="20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B42" w:rsidRPr="00316257" w:rsidRDefault="00495B42" w:rsidP="00316257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Parameter/Test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5B42" w:rsidRPr="00316257" w:rsidRDefault="00495B42" w:rsidP="00316257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Value</w:t>
            </w:r>
          </w:p>
        </w:tc>
      </w:tr>
      <w:tr w:rsidR="00495B42" w:rsidRPr="00316257" w:rsidTr="00495B42">
        <w:tc>
          <w:tcPr>
            <w:tcW w:w="2095" w:type="dxa"/>
            <w:tcBorders>
              <w:top w:val="single" w:sz="4" w:space="0" w:color="auto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Irradiation conditions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14 MeV/60 min/30 μA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 xml:space="preserve">Total </w:t>
            </w:r>
            <w:r w:rsidRPr="00316257">
              <w:rPr>
                <w:rFonts w:ascii="Calibri" w:hAnsi="Calibri"/>
                <w:sz w:val="18"/>
                <w:szCs w:val="18"/>
                <w:vertAlign w:val="superscript"/>
                <w:lang w:val="en-GB"/>
              </w:rPr>
              <w:t>68</w:t>
            </w: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Ga at EOB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 xml:space="preserve">4.4(1) GBq (120(4) </w:t>
            </w:r>
            <w:proofErr w:type="spellStart"/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mCi</w:t>
            </w:r>
            <w:proofErr w:type="spellEnd"/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[</w:t>
            </w:r>
            <w:r w:rsidRPr="00316257">
              <w:rPr>
                <w:rFonts w:ascii="Calibri" w:hAnsi="Calibri"/>
                <w:sz w:val="18"/>
                <w:szCs w:val="18"/>
                <w:vertAlign w:val="superscript"/>
                <w:lang w:val="en-GB"/>
              </w:rPr>
              <w:t>68</w:t>
            </w:r>
            <w:proofErr w:type="gramStart"/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Ga]GaCl</w:t>
            </w:r>
            <w:proofErr w:type="gramEnd"/>
            <w:r w:rsidRPr="00316257">
              <w:rPr>
                <w:rFonts w:ascii="Calibri" w:hAnsi="Calibri"/>
                <w:sz w:val="18"/>
                <w:szCs w:val="18"/>
                <w:vertAlign w:val="subscript"/>
                <w:lang w:val="en-GB"/>
              </w:rPr>
              <w:t>3</w:t>
            </w: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 xml:space="preserve"> @ 30 min EOB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 xml:space="preserve">2.5(1) GBq (68(4) </w:t>
            </w:r>
            <w:proofErr w:type="spellStart"/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mCi</w:t>
            </w:r>
            <w:proofErr w:type="spellEnd"/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A40DA4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Radiochemical yield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77(2) %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Half-life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67.6(2) minutes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pH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&lt;2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Iron/zinc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Each &lt;10 µg/GBq</w:t>
            </w:r>
          </w:p>
        </w:tc>
      </w:tr>
      <w:tr w:rsidR="00495B42" w:rsidRPr="00316257" w:rsidTr="00495B42">
        <w:tc>
          <w:tcPr>
            <w:tcW w:w="2095" w:type="dxa"/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RCP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99(1) %</w:t>
            </w:r>
          </w:p>
        </w:tc>
      </w:tr>
      <w:tr w:rsidR="00495B42" w:rsidRPr="00316257" w:rsidTr="00495B42">
        <w:tc>
          <w:tcPr>
            <w:tcW w:w="2095" w:type="dxa"/>
            <w:tcBorders>
              <w:bottom w:val="single" w:sz="12" w:space="0" w:color="auto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Appearance</w:t>
            </w:r>
          </w:p>
        </w:tc>
        <w:tc>
          <w:tcPr>
            <w:tcW w:w="1890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495B42" w:rsidRPr="00316257" w:rsidRDefault="00495B42" w:rsidP="00495B42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 xml:space="preserve">Clear, </w:t>
            </w:r>
            <w:r w:rsidR="00A40DA4" w:rsidRPr="00316257">
              <w:rPr>
                <w:rFonts w:ascii="Calibri" w:hAnsi="Calibri"/>
                <w:sz w:val="18"/>
                <w:szCs w:val="18"/>
                <w:lang w:val="en-GB"/>
              </w:rPr>
              <w:t>colourless</w:t>
            </w:r>
          </w:p>
        </w:tc>
      </w:tr>
    </w:tbl>
    <w:p w:rsidR="00495B42" w:rsidRPr="00316257" w:rsidRDefault="00495B42" w:rsidP="000B7F85">
      <w:pPr>
        <w:jc w:val="both"/>
        <w:rPr>
          <w:rFonts w:ascii="Calibri" w:hAnsi="Calibri"/>
          <w:lang w:val="en-GB"/>
        </w:rPr>
      </w:pPr>
    </w:p>
    <w:p w:rsidR="00AB1DEC" w:rsidRPr="00316257" w:rsidRDefault="00AB1DEC" w:rsidP="00AB1DEC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In the context of RNP, both </w:t>
      </w:r>
      <w:r w:rsidRPr="00316257">
        <w:rPr>
          <w:rFonts w:ascii="Calibri" w:hAnsi="Calibri"/>
          <w:vertAlign w:val="superscript"/>
          <w:lang w:val="en-GB"/>
        </w:rPr>
        <w:t>66</w:t>
      </w:r>
      <w:r w:rsidRPr="00316257">
        <w:rPr>
          <w:rFonts w:ascii="Calibri" w:hAnsi="Calibri"/>
          <w:lang w:val="en-GB"/>
        </w:rPr>
        <w:t xml:space="preserve">Ga and 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 xml:space="preserve">Ga are co-produced. </w:t>
      </w:r>
      <w:r w:rsidR="002506EF" w:rsidRPr="00316257">
        <w:rPr>
          <w:rFonts w:ascii="Calibri" w:hAnsi="Calibri"/>
          <w:lang w:val="en-GB"/>
        </w:rPr>
        <w:t xml:space="preserve">Table 3 reports the experimental </w:t>
      </w:r>
      <w:r w:rsidR="002506EF" w:rsidRPr="00316257">
        <w:rPr>
          <w:rFonts w:ascii="Calibri" w:hAnsi="Calibri"/>
          <w:vertAlign w:val="superscript"/>
          <w:lang w:val="en-GB"/>
        </w:rPr>
        <w:t>66</w:t>
      </w:r>
      <w:r w:rsidR="002506EF" w:rsidRPr="00316257">
        <w:rPr>
          <w:rFonts w:ascii="Calibri" w:hAnsi="Calibri"/>
          <w:lang w:val="en-GB"/>
        </w:rPr>
        <w:t xml:space="preserve">Ga and </w:t>
      </w:r>
      <w:r w:rsidR="002506EF" w:rsidRPr="00316257">
        <w:rPr>
          <w:rFonts w:ascii="Calibri" w:hAnsi="Calibri"/>
          <w:vertAlign w:val="superscript"/>
          <w:lang w:val="en-GB"/>
        </w:rPr>
        <w:t>67</w:t>
      </w:r>
      <w:r w:rsidR="002506EF" w:rsidRPr="00316257">
        <w:rPr>
          <w:rFonts w:ascii="Calibri" w:hAnsi="Calibri"/>
          <w:lang w:val="en-GB"/>
        </w:rPr>
        <w:t>Ga measur</w:t>
      </w:r>
      <w:r w:rsidR="003D3944" w:rsidRPr="00316257">
        <w:rPr>
          <w:rFonts w:ascii="Calibri" w:hAnsi="Calibri"/>
          <w:lang w:val="en-GB"/>
        </w:rPr>
        <w:t xml:space="preserve">ements for two commercial </w:t>
      </w:r>
      <w:r w:rsidR="002506EF" w:rsidRPr="00316257">
        <w:rPr>
          <w:rFonts w:ascii="Calibri" w:hAnsi="Calibri"/>
          <w:lang w:val="en-GB"/>
        </w:rPr>
        <w:t xml:space="preserve">lots of </w:t>
      </w:r>
      <w:r w:rsidR="002506EF" w:rsidRPr="00316257">
        <w:rPr>
          <w:rFonts w:ascii="Calibri" w:hAnsi="Calibri"/>
          <w:vertAlign w:val="superscript"/>
          <w:lang w:val="en-GB"/>
        </w:rPr>
        <w:t>68</w:t>
      </w:r>
      <w:r w:rsidR="002506EF" w:rsidRPr="00316257">
        <w:rPr>
          <w:rFonts w:ascii="Calibri" w:hAnsi="Calibri"/>
          <w:lang w:val="en-GB"/>
        </w:rPr>
        <w:t xml:space="preserve">Zn, irradiated at 4 different energies. As the irradiation time was not always the same, the </w:t>
      </w:r>
      <w:r w:rsidR="002506EF" w:rsidRPr="00316257">
        <w:rPr>
          <w:rFonts w:ascii="Calibri" w:hAnsi="Calibri"/>
          <w:lang w:val="en-GB"/>
        </w:rPr>
        <w:lastRenderedPageBreak/>
        <w:t xml:space="preserve">saturation yields of </w:t>
      </w:r>
      <w:r w:rsidR="002506EF" w:rsidRPr="00316257">
        <w:rPr>
          <w:rFonts w:ascii="Calibri" w:hAnsi="Calibri"/>
          <w:vertAlign w:val="superscript"/>
          <w:lang w:val="en-GB"/>
        </w:rPr>
        <w:t>66</w:t>
      </w:r>
      <w:r w:rsidR="002506EF" w:rsidRPr="00316257">
        <w:rPr>
          <w:rFonts w:ascii="Calibri" w:hAnsi="Calibri"/>
          <w:lang w:val="en-GB"/>
        </w:rPr>
        <w:t xml:space="preserve">Ga and </w:t>
      </w:r>
      <w:r w:rsidR="002506EF" w:rsidRPr="00316257">
        <w:rPr>
          <w:rFonts w:ascii="Calibri" w:hAnsi="Calibri"/>
          <w:vertAlign w:val="superscript"/>
          <w:lang w:val="en-GB"/>
        </w:rPr>
        <w:t>67</w:t>
      </w:r>
      <w:r w:rsidR="002506EF" w:rsidRPr="00316257">
        <w:rPr>
          <w:rFonts w:ascii="Calibri" w:hAnsi="Calibri"/>
          <w:lang w:val="en-GB"/>
        </w:rPr>
        <w:t xml:space="preserve">Ga were calculated, and, for purpose of comparison, a 68-minute irradiation was assumed. These results confirm that the </w:t>
      </w:r>
      <w:r w:rsidRPr="00316257">
        <w:rPr>
          <w:rFonts w:ascii="Calibri" w:hAnsi="Calibri"/>
          <w:lang w:val="en-GB"/>
        </w:rPr>
        <w:t xml:space="preserve">contribution of </w:t>
      </w:r>
      <w:r w:rsidRPr="00316257">
        <w:rPr>
          <w:rFonts w:ascii="Calibri" w:hAnsi="Calibri"/>
          <w:vertAlign w:val="superscript"/>
          <w:lang w:val="en-GB"/>
        </w:rPr>
        <w:t>66</w:t>
      </w:r>
      <w:r w:rsidRPr="00316257">
        <w:rPr>
          <w:rFonts w:ascii="Calibri" w:hAnsi="Calibri"/>
          <w:lang w:val="en-GB"/>
        </w:rPr>
        <w:t xml:space="preserve">Ga is largely due to the contribution of </w:t>
      </w:r>
      <w:r w:rsidRPr="00316257">
        <w:rPr>
          <w:rFonts w:ascii="Calibri" w:hAnsi="Calibri"/>
          <w:vertAlign w:val="superscript"/>
          <w:lang w:val="en-GB"/>
        </w:rPr>
        <w:t>66</w:t>
      </w:r>
      <w:r w:rsidRPr="00316257">
        <w:rPr>
          <w:rFonts w:ascii="Calibri" w:hAnsi="Calibri"/>
          <w:lang w:val="en-GB"/>
        </w:rPr>
        <w:t xml:space="preserve">Zn in the starting material, whereas the 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 xml:space="preserve">Ga content is </w:t>
      </w:r>
      <w:r w:rsidR="002506EF" w:rsidRPr="00316257">
        <w:rPr>
          <w:rFonts w:ascii="Calibri" w:hAnsi="Calibri"/>
          <w:lang w:val="en-GB"/>
        </w:rPr>
        <w:t xml:space="preserve">energy dependent, with the </w:t>
      </w:r>
      <w:r w:rsidRPr="00316257">
        <w:rPr>
          <w:rFonts w:ascii="Calibri" w:hAnsi="Calibri"/>
          <w:lang w:val="en-GB"/>
        </w:rPr>
        <w:t xml:space="preserve">contribution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Zn(p,2n)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 xml:space="preserve">Ga outweighing the contribution from 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>Zn(</w:t>
      </w:r>
      <w:proofErr w:type="gramStart"/>
      <w:r w:rsidRPr="00316257">
        <w:rPr>
          <w:rFonts w:ascii="Calibri" w:hAnsi="Calibri"/>
          <w:lang w:val="en-GB"/>
        </w:rPr>
        <w:t>p,n</w:t>
      </w:r>
      <w:proofErr w:type="gramEnd"/>
      <w:r w:rsidRPr="00316257">
        <w:rPr>
          <w:rFonts w:ascii="Calibri" w:hAnsi="Calibri"/>
          <w:lang w:val="en-GB"/>
        </w:rPr>
        <w:t>)</w:t>
      </w:r>
      <w:r w:rsidRPr="00316257">
        <w:rPr>
          <w:rFonts w:ascii="Calibri" w:hAnsi="Calibri"/>
          <w:vertAlign w:val="superscript"/>
          <w:lang w:val="en-GB"/>
        </w:rPr>
        <w:t>67</w:t>
      </w:r>
      <w:r w:rsidRPr="00316257">
        <w:rPr>
          <w:rFonts w:ascii="Calibri" w:hAnsi="Calibri"/>
          <w:lang w:val="en-GB"/>
        </w:rPr>
        <w:t xml:space="preserve">Ga for </w:t>
      </w:r>
      <w:r w:rsidR="002506EF" w:rsidRPr="00316257">
        <w:rPr>
          <w:rFonts w:ascii="Calibri" w:hAnsi="Calibri"/>
          <w:lang w:val="en-GB"/>
        </w:rPr>
        <w:t>energies greater than ~13 MeV</w:t>
      </w:r>
      <w:r w:rsidRPr="00316257">
        <w:rPr>
          <w:rFonts w:ascii="Calibri" w:hAnsi="Calibri"/>
          <w:lang w:val="en-GB"/>
        </w:rPr>
        <w:t>.</w:t>
      </w:r>
    </w:p>
    <w:p w:rsidR="00495B42" w:rsidRPr="00316257" w:rsidRDefault="00495B42" w:rsidP="000B7F85">
      <w:pPr>
        <w:jc w:val="both"/>
        <w:rPr>
          <w:rFonts w:ascii="Calibri" w:hAnsi="Calibri"/>
          <w:lang w:val="en-GB"/>
        </w:rPr>
      </w:pPr>
    </w:p>
    <w:p w:rsidR="00822E60" w:rsidRPr="00316257" w:rsidRDefault="00822E60" w:rsidP="00822E60">
      <w:pPr>
        <w:spacing w:before="120"/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Table</w:t>
      </w:r>
      <w:r w:rsidRPr="00316257">
        <w:rPr>
          <w:rFonts w:ascii="Calibri" w:hAnsi="Calibri"/>
          <w:lang w:val="en-GB"/>
        </w:rPr>
        <w:t xml:space="preserve"> </w:t>
      </w:r>
      <w:r w:rsidR="00AB1DEC" w:rsidRPr="00316257">
        <w:rPr>
          <w:rFonts w:ascii="Calibri" w:hAnsi="Calibri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. </w:t>
      </w:r>
      <w:r w:rsidR="00AB1DEC" w:rsidRPr="00316257">
        <w:rPr>
          <w:rFonts w:ascii="Calibri" w:hAnsi="Calibri"/>
          <w:lang w:val="en-GB"/>
        </w:rPr>
        <w:t xml:space="preserve">RNP (assuming a </w:t>
      </w:r>
      <w:proofErr w:type="gramStart"/>
      <w:r w:rsidR="00AB1DEC" w:rsidRPr="00316257">
        <w:rPr>
          <w:rFonts w:ascii="Calibri" w:hAnsi="Calibri"/>
          <w:lang w:val="en-GB"/>
        </w:rPr>
        <w:t>68 minute</w:t>
      </w:r>
      <w:proofErr w:type="gramEnd"/>
      <w:r w:rsidR="00AB1DEC" w:rsidRPr="00316257">
        <w:rPr>
          <w:rFonts w:ascii="Calibri" w:hAnsi="Calibri"/>
          <w:lang w:val="en-GB"/>
        </w:rPr>
        <w:t xml:space="preserve"> irradiation)</w:t>
      </w:r>
    </w:p>
    <w:tbl>
      <w:tblPr>
        <w:tblW w:w="3895" w:type="dxa"/>
        <w:tblInd w:w="108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5"/>
        <w:gridCol w:w="270"/>
        <w:gridCol w:w="405"/>
        <w:gridCol w:w="603"/>
        <w:gridCol w:w="1134"/>
        <w:gridCol w:w="918"/>
      </w:tblGrid>
      <w:tr w:rsidR="0081372B" w:rsidRPr="00316257" w:rsidTr="00592A88">
        <w:trPr>
          <w:trHeight w:val="469"/>
        </w:trPr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E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  <w:t>[MeV]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N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Lot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br/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68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Zn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68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Ga</w:t>
            </w:r>
          </w:p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[%]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67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Ga</w:t>
            </w:r>
          </w:p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[%]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vertAlign w:val="superscript"/>
                <w:lang w:val="en-GB"/>
              </w:rPr>
              <w:t>66</w:t>
            </w: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Ga</w:t>
            </w:r>
          </w:p>
          <w:p w:rsidR="0081372B" w:rsidRPr="00316257" w:rsidRDefault="0081372B" w:rsidP="00593981">
            <w:pPr>
              <w:jc w:val="center"/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[%]</w:t>
            </w:r>
          </w:p>
        </w:tc>
      </w:tr>
      <w:tr w:rsidR="0081372B" w:rsidRPr="00316257" w:rsidTr="00592A88">
        <w:tc>
          <w:tcPr>
            <w:tcW w:w="565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13.1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99.94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0.0073(4)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0.057(5)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14.0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99.86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0.079(8)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0.062(5)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14.5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99.84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0.103(</w:t>
            </w:r>
            <w:r w:rsidR="00592A88" w:rsidRPr="00316257">
              <w:rPr>
                <w:rFonts w:ascii="Calibri" w:hAnsi="Calibri"/>
                <w:sz w:val="18"/>
                <w:szCs w:val="18"/>
                <w:lang w:val="en-GB"/>
              </w:rPr>
              <w:t>5)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0.055(7)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15.2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A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99.72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0.207(12)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0.072(8)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13.1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99.98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0.0130(3)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0.0096(6)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14.3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16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99.90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0.091(9)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0.0099(8)</w:t>
            </w:r>
          </w:p>
        </w:tc>
      </w:tr>
      <w:tr w:rsidR="0081372B" w:rsidRPr="00316257" w:rsidTr="00592A88">
        <w:tc>
          <w:tcPr>
            <w:tcW w:w="565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14.5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</w:p>
        </w:tc>
        <w:tc>
          <w:tcPr>
            <w:tcW w:w="603" w:type="dxa"/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99.89</w:t>
            </w:r>
          </w:p>
        </w:tc>
        <w:tc>
          <w:tcPr>
            <w:tcW w:w="1134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0.104(6)</w:t>
            </w:r>
          </w:p>
        </w:tc>
        <w:tc>
          <w:tcPr>
            <w:tcW w:w="918" w:type="dxa"/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0.0083(13)</w:t>
            </w:r>
          </w:p>
        </w:tc>
      </w:tr>
      <w:tr w:rsidR="0081372B" w:rsidRPr="00316257" w:rsidTr="00592A88">
        <w:tc>
          <w:tcPr>
            <w:tcW w:w="565" w:type="dxa"/>
            <w:tcBorders>
              <w:bottom w:val="single" w:sz="12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15.2</w:t>
            </w: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40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B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FFFFFF"/>
          </w:tcPr>
          <w:p w:rsidR="0081372B" w:rsidRPr="00316257" w:rsidRDefault="0081372B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99.80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0.194(8)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shd w:val="clear" w:color="auto" w:fill="FFFFFF"/>
          </w:tcPr>
          <w:p w:rsidR="0081372B" w:rsidRPr="00316257" w:rsidRDefault="00592A88" w:rsidP="0059398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16257">
              <w:rPr>
                <w:rFonts w:ascii="Calibri" w:hAnsi="Calibri"/>
                <w:sz w:val="18"/>
                <w:szCs w:val="18"/>
                <w:lang w:val="en-GB"/>
              </w:rPr>
              <w:t>0.009(4)</w:t>
            </w:r>
          </w:p>
        </w:tc>
      </w:tr>
    </w:tbl>
    <w:p w:rsidR="00F14614" w:rsidRPr="00316257" w:rsidRDefault="00F14614" w:rsidP="000B7F85">
      <w:pPr>
        <w:jc w:val="both"/>
        <w:rPr>
          <w:rFonts w:ascii="Calibri" w:hAnsi="Calibri"/>
          <w:lang w:val="en-GB"/>
        </w:rPr>
      </w:pPr>
    </w:p>
    <w:p w:rsidR="002506EF" w:rsidRPr="00316257" w:rsidRDefault="00D660EF" w:rsidP="00B13F54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In assessing metal impurities, data is tabulated (Table 4) for both Zn and Fe (in </w:t>
      </w:r>
      <w:proofErr w:type="spellStart"/>
      <w:r w:rsidRPr="00316257">
        <w:rPr>
          <w:rFonts w:ascii="Calibri" w:hAnsi="Calibri"/>
          <w:lang w:val="en-GB"/>
        </w:rPr>
        <w:t>μg</w:t>
      </w:r>
      <w:proofErr w:type="spellEnd"/>
      <w:r w:rsidRPr="00316257">
        <w:rPr>
          <w:rFonts w:ascii="Calibri" w:hAnsi="Calibri"/>
          <w:lang w:val="en-GB"/>
        </w:rPr>
        <w:t>/mL), as well as 8 other impurities (in ng/mL) for irradiation only “</w:t>
      </w:r>
      <w:proofErr w:type="spellStart"/>
      <w:proofErr w:type="gramStart"/>
      <w:r w:rsidRPr="00316257">
        <w:rPr>
          <w:rFonts w:ascii="Calibri" w:hAnsi="Calibri"/>
          <w:lang w:val="en-GB"/>
        </w:rPr>
        <w:t>irrad</w:t>
      </w:r>
      <w:proofErr w:type="spellEnd"/>
      <w:r w:rsidRPr="00316257">
        <w:rPr>
          <w:rFonts w:ascii="Calibri" w:hAnsi="Calibri"/>
          <w:lang w:val="en-GB"/>
        </w:rPr>
        <w:t>“</w:t>
      </w:r>
      <w:proofErr w:type="gramEnd"/>
      <w:r w:rsidRPr="00316257">
        <w:rPr>
          <w:rFonts w:ascii="Calibri" w:hAnsi="Calibri"/>
          <w:lang w:val="en-GB"/>
        </w:rPr>
        <w:t>, and chemically isolated [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Ga]GaCl</w:t>
      </w:r>
      <w:r w:rsidRPr="00316257">
        <w:rPr>
          <w:rFonts w:ascii="Calibri" w:hAnsi="Calibri"/>
          <w:vertAlign w:val="subscript"/>
          <w:lang w:val="en-GB"/>
        </w:rPr>
        <w:t>3</w:t>
      </w:r>
      <w:r w:rsidRPr="00316257">
        <w:rPr>
          <w:rFonts w:ascii="Calibri" w:hAnsi="Calibri"/>
          <w:lang w:val="en-GB"/>
        </w:rPr>
        <w:t xml:space="preserve"> "</w:t>
      </w:r>
      <w:proofErr w:type="spellStart"/>
      <w:r w:rsidRPr="00316257">
        <w:rPr>
          <w:rFonts w:ascii="Calibri" w:hAnsi="Calibri"/>
          <w:lang w:val="en-GB"/>
        </w:rPr>
        <w:t>chem</w:t>
      </w:r>
      <w:proofErr w:type="spellEnd"/>
      <w:r w:rsidRPr="00316257">
        <w:rPr>
          <w:rFonts w:ascii="Calibri" w:hAnsi="Calibri"/>
          <w:lang w:val="en-GB"/>
        </w:rPr>
        <w:t xml:space="preserve">”. These additional impurities are of interest due to known target contact materials, noted chemical variation between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>Zn lots, potential concern for competing for DOTA chelation, etc.</w:t>
      </w:r>
      <w:r w:rsidR="003D3944" w:rsidRPr="00316257">
        <w:rPr>
          <w:rFonts w:ascii="Calibri" w:hAnsi="Calibri"/>
          <w:lang w:val="en-GB"/>
        </w:rPr>
        <w:t xml:space="preserve">, however, we note that these are generally reduced to the single-to-low-tens of ng/mL following chemical purification. </w:t>
      </w:r>
      <w:r w:rsidRPr="00316257">
        <w:rPr>
          <w:rFonts w:ascii="Calibri" w:hAnsi="Calibri"/>
          <w:lang w:val="en-GB"/>
        </w:rPr>
        <w:t xml:space="preserve">It is </w:t>
      </w:r>
      <w:r w:rsidR="003D3944" w:rsidRPr="00316257">
        <w:rPr>
          <w:rFonts w:ascii="Calibri" w:hAnsi="Calibri"/>
          <w:lang w:val="en-GB"/>
        </w:rPr>
        <w:t xml:space="preserve">also </w:t>
      </w:r>
      <w:r w:rsidRPr="00316257">
        <w:rPr>
          <w:rFonts w:ascii="Calibri" w:hAnsi="Calibri"/>
          <w:lang w:val="en-GB"/>
        </w:rPr>
        <w:t xml:space="preserve">important to emphasize that </w:t>
      </w:r>
      <w:r w:rsidR="003D3944" w:rsidRPr="00316257">
        <w:rPr>
          <w:rFonts w:ascii="Calibri" w:hAnsi="Calibri"/>
          <w:lang w:val="en-GB"/>
        </w:rPr>
        <w:t xml:space="preserve">ICP-MS data presented below </w:t>
      </w:r>
      <w:r w:rsidRPr="00316257">
        <w:rPr>
          <w:rFonts w:ascii="Calibri" w:hAnsi="Calibri"/>
          <w:lang w:val="en-GB"/>
        </w:rPr>
        <w:t xml:space="preserve">spanned the duration of </w:t>
      </w:r>
      <w:r w:rsidR="003D3944" w:rsidRPr="00316257">
        <w:rPr>
          <w:rFonts w:ascii="Calibri" w:hAnsi="Calibri"/>
          <w:lang w:val="en-GB"/>
        </w:rPr>
        <w:t xml:space="preserve">the </w:t>
      </w:r>
      <w:r w:rsidRPr="00316257">
        <w:rPr>
          <w:rFonts w:ascii="Calibri" w:hAnsi="Calibri"/>
          <w:lang w:val="en-GB"/>
        </w:rPr>
        <w:t xml:space="preserve">development period, some </w:t>
      </w:r>
      <w:r w:rsidR="00FC07F6">
        <w:rPr>
          <w:rFonts w:ascii="Calibri" w:hAnsi="Calibri"/>
          <w:lang w:val="en-GB"/>
        </w:rPr>
        <w:t>experiments</w:t>
      </w:r>
      <w:r w:rsidR="003D3944" w:rsidRPr="00316257">
        <w:rPr>
          <w:rFonts w:ascii="Calibri" w:hAnsi="Calibri"/>
          <w:lang w:val="en-GB"/>
        </w:rPr>
        <w:t xml:space="preserve"> </w:t>
      </w:r>
      <w:r w:rsidRPr="00316257">
        <w:rPr>
          <w:rFonts w:ascii="Calibri" w:hAnsi="Calibri"/>
          <w:lang w:val="en-GB"/>
        </w:rPr>
        <w:t xml:space="preserve">of which were performed with ACS grade reagents, with </w:t>
      </w:r>
      <w:r w:rsidR="00FC07F6">
        <w:rPr>
          <w:rFonts w:ascii="Calibri" w:hAnsi="Calibri"/>
          <w:lang w:val="en-GB"/>
        </w:rPr>
        <w:t>such</w:t>
      </w:r>
      <w:r w:rsidRPr="00316257">
        <w:rPr>
          <w:rFonts w:ascii="Calibri" w:hAnsi="Calibri"/>
          <w:lang w:val="en-GB"/>
        </w:rPr>
        <w:t xml:space="preserve"> data included to emphasize robustness of the isolation scheme. Current levels of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Zn are now routinely below 1 </w:t>
      </w:r>
      <w:proofErr w:type="spellStart"/>
      <w:r w:rsidRPr="00316257">
        <w:rPr>
          <w:rFonts w:ascii="Calibri" w:hAnsi="Calibri"/>
          <w:lang w:val="en-GB"/>
        </w:rPr>
        <w:t>μg</w:t>
      </w:r>
      <w:proofErr w:type="spellEnd"/>
      <w:r w:rsidRPr="00316257">
        <w:rPr>
          <w:rFonts w:ascii="Calibri" w:hAnsi="Calibri"/>
          <w:lang w:val="en-GB"/>
        </w:rPr>
        <w:t>/mL, with further reduction demonstrated with additional column rinsing.</w:t>
      </w:r>
    </w:p>
    <w:p w:rsidR="00D660EF" w:rsidRPr="00316257" w:rsidRDefault="00D660EF" w:rsidP="00D660EF">
      <w:pPr>
        <w:jc w:val="both"/>
        <w:rPr>
          <w:rFonts w:ascii="Calibri" w:hAnsi="Calibri"/>
          <w:smallCaps/>
          <w:lang w:val="en-GB"/>
        </w:rPr>
      </w:pPr>
    </w:p>
    <w:p w:rsidR="00822E60" w:rsidRPr="00316257" w:rsidRDefault="00822E60" w:rsidP="00822E60">
      <w:pPr>
        <w:spacing w:before="120"/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smallCaps/>
          <w:lang w:val="en-GB"/>
        </w:rPr>
        <w:t>Table</w:t>
      </w:r>
      <w:r w:rsidR="00D660EF" w:rsidRPr="00316257">
        <w:rPr>
          <w:rFonts w:ascii="Calibri" w:hAnsi="Calibri"/>
          <w:lang w:val="en-GB"/>
        </w:rPr>
        <w:t xml:space="preserve"> 4</w:t>
      </w:r>
      <w:r w:rsidRPr="00316257">
        <w:rPr>
          <w:rFonts w:ascii="Calibri" w:hAnsi="Calibri"/>
          <w:lang w:val="en-GB"/>
        </w:rPr>
        <w:t xml:space="preserve">. </w:t>
      </w:r>
      <w:r w:rsidR="00D660EF" w:rsidRPr="00316257">
        <w:rPr>
          <w:rFonts w:ascii="Calibri" w:hAnsi="Calibri"/>
          <w:lang w:val="en-GB"/>
        </w:rPr>
        <w:t xml:space="preserve">Select elemental impurities </w:t>
      </w:r>
      <w:r w:rsidR="004D3CB4" w:rsidRPr="00316257">
        <w:rPr>
          <w:rFonts w:ascii="Calibri" w:hAnsi="Calibri"/>
          <w:lang w:val="en-GB"/>
        </w:rPr>
        <w:t>[8]</w:t>
      </w:r>
    </w:p>
    <w:tbl>
      <w:tblPr>
        <w:tblW w:w="4003" w:type="dxa"/>
        <w:tblInd w:w="108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8"/>
        <w:gridCol w:w="279"/>
        <w:gridCol w:w="873"/>
        <w:gridCol w:w="765"/>
        <w:gridCol w:w="945"/>
        <w:gridCol w:w="783"/>
      </w:tblGrid>
      <w:tr w:rsidR="003962C5" w:rsidRPr="00316257" w:rsidTr="00CC586C">
        <w:trPr>
          <w:trHeight w:val="469"/>
        </w:trPr>
        <w:tc>
          <w:tcPr>
            <w:tcW w:w="358" w:type="dxa"/>
            <w:tcBorders>
              <w:top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  <w:t>Zn Lot A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bCs/>
                <w:i/>
                <w:sz w:val="16"/>
                <w:szCs w:val="16"/>
                <w:lang w:val="en-GB"/>
              </w:rPr>
              <w:t>Zn Lot B</w:t>
            </w:r>
          </w:p>
        </w:tc>
      </w:tr>
      <w:tr w:rsidR="003962C5" w:rsidRPr="00316257" w:rsidTr="00CC586C">
        <w:tc>
          <w:tcPr>
            <w:tcW w:w="35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Irrad</w:t>
            </w:r>
            <w:proofErr w:type="spellEnd"/>
          </w:p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(n=3)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822E60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Chem</w:t>
            </w:r>
            <w:proofErr w:type="spellEnd"/>
          </w:p>
          <w:p w:rsidR="00822E60" w:rsidRPr="00316257" w:rsidRDefault="00822E60" w:rsidP="00822E60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(n=9)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Irrad</w:t>
            </w:r>
            <w:proofErr w:type="spellEnd"/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br/>
              <w:t>(n=5)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Chem</w:t>
            </w:r>
            <w:proofErr w:type="spellEnd"/>
          </w:p>
          <w:p w:rsidR="003962C5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(n=6)</w:t>
            </w:r>
          </w:p>
        </w:tc>
      </w:tr>
      <w:tr w:rsidR="003962C5" w:rsidRPr="00316257" w:rsidTr="003962C5">
        <w:tc>
          <w:tcPr>
            <w:tcW w:w="35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3D3944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lang w:val="en-GB"/>
              </w:rPr>
              <w:t>μ</w:t>
            </w:r>
            <w:r w:rsidR="00822E60" w:rsidRPr="00316257">
              <w:rPr>
                <w:rFonts w:ascii="Calibri" w:hAnsi="Calibri"/>
                <w:sz w:val="16"/>
                <w:szCs w:val="16"/>
                <w:lang w:val="en-GB"/>
              </w:rPr>
              <w:t>g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Zn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48583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(365)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2.8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(34)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55183(1066)</w:t>
            </w: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0.73(0.48)</w:t>
            </w:r>
          </w:p>
        </w:tc>
      </w:tr>
      <w:tr w:rsidR="003962C5" w:rsidRPr="00316257" w:rsidTr="003962C5">
        <w:tc>
          <w:tcPr>
            <w:tcW w:w="3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/mL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Fe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1.13(12)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0.24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(12)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0.98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(13)</w:t>
            </w: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0.18(12)</w:t>
            </w:r>
          </w:p>
        </w:tc>
      </w:tr>
      <w:tr w:rsidR="003962C5" w:rsidRPr="00316257" w:rsidTr="003962C5"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ng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Ni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1318(118)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(11)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214(35)</w:t>
            </w: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19(13)</w:t>
            </w:r>
          </w:p>
        </w:tc>
      </w:tr>
      <w:tr w:rsidR="00822E60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/mL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Cu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1615(121)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8.8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(61)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1147(152)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4.7(12)</w:t>
            </w:r>
          </w:p>
        </w:tc>
      </w:tr>
      <w:tr w:rsidR="00822E60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Co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85(74)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0.28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(19)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3.8(11)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0.150(55)</w:t>
            </w:r>
          </w:p>
        </w:tc>
      </w:tr>
      <w:tr w:rsidR="00822E60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Cr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37(20)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22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(24)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46.0(87)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10.2(52)</w:t>
            </w:r>
          </w:p>
        </w:tc>
      </w:tr>
      <w:tr w:rsidR="003962C5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Y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0.60(10)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0.38</w:t>
            </w:r>
            <w:r w:rsidR="003962C5" w:rsidRPr="00316257">
              <w:rPr>
                <w:rFonts w:ascii="Calibri" w:hAnsi="Calibri"/>
                <w:sz w:val="16"/>
                <w:szCs w:val="16"/>
                <w:lang w:val="en-GB"/>
              </w:rPr>
              <w:t>(14)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0.380(45)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0.283(75)</w:t>
            </w:r>
          </w:p>
        </w:tc>
      </w:tr>
      <w:tr w:rsidR="003962C5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proofErr w:type="spellStart"/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Nb</w:t>
            </w:r>
            <w:proofErr w:type="spellEnd"/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21(35)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0.046(14)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18(35)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0.14(11)</w:t>
            </w:r>
          </w:p>
        </w:tc>
      </w:tr>
      <w:tr w:rsidR="003962C5" w:rsidRPr="00316257" w:rsidTr="003962C5">
        <w:tc>
          <w:tcPr>
            <w:tcW w:w="358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Sn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9(12)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1.19(61)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335(192)</w:t>
            </w:r>
          </w:p>
        </w:tc>
        <w:tc>
          <w:tcPr>
            <w:tcW w:w="783" w:type="dxa"/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21(29)</w:t>
            </w:r>
          </w:p>
        </w:tc>
      </w:tr>
      <w:tr w:rsidR="003962C5" w:rsidRPr="00316257" w:rsidTr="003962C5">
        <w:tc>
          <w:tcPr>
            <w:tcW w:w="35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Cd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4.6(35)</w:t>
            </w:r>
          </w:p>
        </w:tc>
        <w:tc>
          <w:tcPr>
            <w:tcW w:w="76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0.19(15)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822E60" w:rsidRPr="00316257" w:rsidRDefault="003962C5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1940(87)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FFFFFF"/>
          </w:tcPr>
          <w:p w:rsidR="00822E60" w:rsidRPr="00316257" w:rsidRDefault="00822E60" w:rsidP="00EB35F0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16257">
              <w:rPr>
                <w:rFonts w:ascii="Calibri" w:hAnsi="Calibri"/>
                <w:sz w:val="16"/>
                <w:szCs w:val="16"/>
                <w:lang w:val="en-GB"/>
              </w:rPr>
              <w:t>0.22(12)</w:t>
            </w:r>
          </w:p>
        </w:tc>
      </w:tr>
    </w:tbl>
    <w:p w:rsidR="00822E60" w:rsidRPr="00316257" w:rsidRDefault="00822E60" w:rsidP="00822E60">
      <w:pPr>
        <w:jc w:val="both"/>
        <w:rPr>
          <w:rFonts w:ascii="Calibri" w:hAnsi="Calibri"/>
          <w:lang w:val="en-GB"/>
        </w:rPr>
      </w:pPr>
    </w:p>
    <w:p w:rsidR="00220085" w:rsidRPr="00316257" w:rsidRDefault="00220085" w:rsidP="00220085">
      <w:pPr>
        <w:jc w:val="both"/>
        <w:rPr>
          <w:rFonts w:ascii="Calibri" w:hAnsi="Calibri"/>
          <w:b/>
          <w:sz w:val="22"/>
          <w:szCs w:val="22"/>
          <w:lang w:val="en-GB"/>
        </w:rPr>
      </w:pPr>
      <w:r w:rsidRPr="00316257">
        <w:rPr>
          <w:rFonts w:ascii="Calibri" w:hAnsi="Calibri"/>
          <w:b/>
          <w:lang w:val="en-GB"/>
        </w:rPr>
        <w:t>Conclusion</w:t>
      </w:r>
    </w:p>
    <w:p w:rsidR="00822E60" w:rsidRPr="00316257" w:rsidRDefault="00822E60" w:rsidP="000B7F85">
      <w:pPr>
        <w:jc w:val="both"/>
        <w:rPr>
          <w:rFonts w:ascii="Calibri" w:hAnsi="Calibri"/>
          <w:lang w:val="en-GB"/>
        </w:rPr>
      </w:pPr>
    </w:p>
    <w:p w:rsidR="00592A88" w:rsidRPr="00316257" w:rsidRDefault="003D3944" w:rsidP="004D3CB4">
      <w:pPr>
        <w:jc w:val="both"/>
        <w:rPr>
          <w:rFonts w:ascii="Calibri" w:hAnsi="Calibri"/>
          <w:lang w:val="en-GB"/>
        </w:rPr>
      </w:pPr>
      <w:r w:rsidRPr="00316257">
        <w:rPr>
          <w:rFonts w:ascii="Calibri" w:hAnsi="Calibri"/>
          <w:lang w:val="en-GB"/>
        </w:rPr>
        <w:t xml:space="preserve">We have presented a new PETtrace </w:t>
      </w:r>
      <w:r w:rsidRPr="00316257">
        <w:rPr>
          <w:rFonts w:ascii="Calibri" w:hAnsi="Calibri"/>
          <w:vertAlign w:val="superscript"/>
          <w:lang w:val="en-GB"/>
        </w:rPr>
        <w:t>68</w:t>
      </w:r>
      <w:r w:rsidRPr="00316257">
        <w:rPr>
          <w:rFonts w:ascii="Calibri" w:hAnsi="Calibri"/>
          <w:lang w:val="en-GB"/>
        </w:rPr>
        <w:t xml:space="preserve">Ga target with </w:t>
      </w:r>
      <w:r w:rsidR="00A40DA4" w:rsidRPr="00316257">
        <w:rPr>
          <w:rFonts w:ascii="Calibri" w:hAnsi="Calibri"/>
          <w:lang w:val="en-GB"/>
        </w:rPr>
        <w:t xml:space="preserve">an </w:t>
      </w:r>
      <w:r w:rsidRPr="00316257">
        <w:rPr>
          <w:rFonts w:ascii="Calibri" w:hAnsi="Calibri"/>
          <w:lang w:val="en-GB"/>
        </w:rPr>
        <w:t>integrated energy degrader</w:t>
      </w:r>
      <w:r w:rsidR="004D3CB4" w:rsidRPr="00316257">
        <w:rPr>
          <w:rFonts w:ascii="Calibri" w:hAnsi="Calibri"/>
          <w:lang w:val="en-GB"/>
        </w:rPr>
        <w:t xml:space="preserve"> and we have developed and implemented a 2-column approach to isolate cyclotron-based [</w:t>
      </w:r>
      <w:r w:rsidR="004D3CB4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4D3CB4" w:rsidRPr="00316257">
        <w:rPr>
          <w:rFonts w:ascii="Calibri" w:hAnsi="Calibri"/>
          <w:lang w:val="en-GB"/>
        </w:rPr>
        <w:t>Ga]GaCl</w:t>
      </w:r>
      <w:proofErr w:type="gramEnd"/>
      <w:r w:rsidR="004D3CB4" w:rsidRPr="00316257">
        <w:rPr>
          <w:rFonts w:ascii="Calibri" w:hAnsi="Calibri"/>
          <w:vertAlign w:val="subscript"/>
          <w:lang w:val="en-GB"/>
        </w:rPr>
        <w:t>3</w:t>
      </w:r>
      <w:r w:rsidR="004D3CB4" w:rsidRPr="00316257">
        <w:rPr>
          <w:rFonts w:ascii="Calibri" w:hAnsi="Calibri"/>
          <w:lang w:val="en-GB"/>
        </w:rPr>
        <w:t xml:space="preserve"> on </w:t>
      </w:r>
      <w:r w:rsidR="00A40DA4" w:rsidRPr="00316257">
        <w:rPr>
          <w:rFonts w:ascii="Calibri" w:hAnsi="Calibri"/>
          <w:lang w:val="en-GB"/>
        </w:rPr>
        <w:t>the</w:t>
      </w:r>
      <w:r w:rsidR="004D3CB4" w:rsidRPr="00316257">
        <w:rPr>
          <w:rFonts w:ascii="Calibri" w:hAnsi="Calibri"/>
          <w:lang w:val="en-GB"/>
        </w:rPr>
        <w:t xml:space="preserve"> </w:t>
      </w:r>
      <w:proofErr w:type="spellStart"/>
      <w:r w:rsidR="004D3CB4" w:rsidRPr="00316257">
        <w:rPr>
          <w:rFonts w:ascii="Calibri" w:hAnsi="Calibri"/>
          <w:lang w:val="en-GB"/>
        </w:rPr>
        <w:t>FASTlab</w:t>
      </w:r>
      <w:proofErr w:type="spellEnd"/>
      <w:r w:rsidR="004D3CB4" w:rsidRPr="00316257">
        <w:rPr>
          <w:rFonts w:ascii="Calibri" w:hAnsi="Calibri"/>
          <w:lang w:val="en-GB"/>
        </w:rPr>
        <w:t xml:space="preserve"> </w:t>
      </w:r>
      <w:r w:rsidR="00FC07F6">
        <w:rPr>
          <w:rFonts w:ascii="Calibri" w:hAnsi="Calibri"/>
          <w:lang w:val="en-GB"/>
        </w:rPr>
        <w:t xml:space="preserve">Developer </w:t>
      </w:r>
      <w:r w:rsidR="004D3CB4" w:rsidRPr="00316257">
        <w:rPr>
          <w:rFonts w:ascii="Calibri" w:hAnsi="Calibri"/>
          <w:lang w:val="en-GB"/>
        </w:rPr>
        <w:t>platform. Results demonstrate it is possible to achieve [</w:t>
      </w:r>
      <w:r w:rsidR="004D3CB4" w:rsidRPr="00316257">
        <w:rPr>
          <w:rFonts w:ascii="Calibri" w:hAnsi="Calibri"/>
          <w:vertAlign w:val="superscript"/>
          <w:lang w:val="en-GB"/>
        </w:rPr>
        <w:t>68</w:t>
      </w:r>
      <w:proofErr w:type="gramStart"/>
      <w:r w:rsidR="004D3CB4" w:rsidRPr="00316257">
        <w:rPr>
          <w:rFonts w:ascii="Calibri" w:hAnsi="Calibri"/>
          <w:lang w:val="en-GB"/>
        </w:rPr>
        <w:t>Ga]GaCl</w:t>
      </w:r>
      <w:proofErr w:type="gramEnd"/>
      <w:r w:rsidR="004D3CB4" w:rsidRPr="00316257">
        <w:rPr>
          <w:rFonts w:ascii="Calibri" w:hAnsi="Calibri"/>
          <w:vertAlign w:val="subscript"/>
          <w:lang w:val="en-GB"/>
        </w:rPr>
        <w:t>3</w:t>
      </w:r>
      <w:r w:rsidR="004D3CB4" w:rsidRPr="00316257">
        <w:rPr>
          <w:rFonts w:ascii="Calibri" w:hAnsi="Calibri"/>
          <w:lang w:val="en-GB"/>
        </w:rPr>
        <w:t xml:space="preserve"> with a </w:t>
      </w:r>
      <w:r w:rsidR="004D3CB4" w:rsidRPr="00316257">
        <w:rPr>
          <w:rFonts w:ascii="Calibri" w:hAnsi="Calibri"/>
          <w:vertAlign w:val="superscript"/>
          <w:lang w:val="en-GB"/>
        </w:rPr>
        <w:t>68</w:t>
      </w:r>
      <w:r w:rsidR="004D3CB4" w:rsidRPr="00316257">
        <w:rPr>
          <w:rFonts w:ascii="Calibri" w:hAnsi="Calibri"/>
          <w:lang w:val="en-GB"/>
        </w:rPr>
        <w:t xml:space="preserve">Ga activity in excess of a typical generator elution. We note that the content of </w:t>
      </w:r>
      <w:r w:rsidR="004D3CB4" w:rsidRPr="00316257">
        <w:rPr>
          <w:rFonts w:ascii="Calibri" w:hAnsi="Calibri"/>
          <w:vertAlign w:val="superscript"/>
          <w:lang w:val="en-GB"/>
        </w:rPr>
        <w:t>66</w:t>
      </w:r>
      <w:r w:rsidR="004D3CB4" w:rsidRPr="00316257">
        <w:rPr>
          <w:rFonts w:ascii="Calibri" w:hAnsi="Calibri"/>
          <w:lang w:val="en-GB"/>
        </w:rPr>
        <w:t xml:space="preserve">Ga and </w:t>
      </w:r>
      <w:r w:rsidR="004D3CB4" w:rsidRPr="00316257">
        <w:rPr>
          <w:rFonts w:ascii="Calibri" w:hAnsi="Calibri"/>
          <w:vertAlign w:val="superscript"/>
          <w:lang w:val="en-GB"/>
        </w:rPr>
        <w:t>67</w:t>
      </w:r>
      <w:r w:rsidR="004D3CB4" w:rsidRPr="00316257">
        <w:rPr>
          <w:rFonts w:ascii="Calibri" w:hAnsi="Calibri"/>
          <w:lang w:val="en-GB"/>
        </w:rPr>
        <w:t xml:space="preserve">Ga may be reduced to acceptable levels [9] by selection of enriched </w:t>
      </w:r>
      <w:r w:rsidR="004D3CB4" w:rsidRPr="00316257">
        <w:rPr>
          <w:rFonts w:ascii="Calibri" w:hAnsi="Calibri"/>
          <w:vertAlign w:val="superscript"/>
          <w:lang w:val="en-GB"/>
        </w:rPr>
        <w:t>68</w:t>
      </w:r>
      <w:r w:rsidR="004D3CB4" w:rsidRPr="00316257">
        <w:rPr>
          <w:rFonts w:ascii="Calibri" w:hAnsi="Calibri"/>
          <w:lang w:val="en-GB"/>
        </w:rPr>
        <w:t xml:space="preserve">Zn low in </w:t>
      </w:r>
      <w:r w:rsidR="004D3CB4" w:rsidRPr="00316257">
        <w:rPr>
          <w:rFonts w:ascii="Calibri" w:hAnsi="Calibri"/>
          <w:vertAlign w:val="superscript"/>
          <w:lang w:val="en-GB"/>
        </w:rPr>
        <w:t>66</w:t>
      </w:r>
      <w:r w:rsidR="004D3CB4" w:rsidRPr="00316257">
        <w:rPr>
          <w:rFonts w:ascii="Calibri" w:hAnsi="Calibri"/>
          <w:lang w:val="en-GB"/>
        </w:rPr>
        <w:t xml:space="preserve">Zn, and by reduction of the proton energy. Analysis of residual metals </w:t>
      </w:r>
      <w:r w:rsidRPr="00316257">
        <w:rPr>
          <w:rFonts w:ascii="Calibri" w:hAnsi="Calibri" w:cs="Times New Roman"/>
        </w:rPr>
        <w:t xml:space="preserve">supports the current applicability of cyclotron-based production of </w:t>
      </w:r>
      <w:r w:rsidRPr="00316257">
        <w:rPr>
          <w:rFonts w:ascii="Calibri" w:hAnsi="Calibri" w:cs="Times New Roman"/>
          <w:vertAlign w:val="superscript"/>
        </w:rPr>
        <w:t>68</w:t>
      </w:r>
      <w:r w:rsidRPr="00316257">
        <w:rPr>
          <w:rFonts w:ascii="Calibri" w:hAnsi="Calibri" w:cs="Times New Roman"/>
        </w:rPr>
        <w:t>Ga and anticipated robustness as novel ligands and chelators are developed and introduced.</w:t>
      </w:r>
      <w:r w:rsidR="004D3CB4" w:rsidRPr="00316257">
        <w:rPr>
          <w:rFonts w:ascii="Calibri" w:hAnsi="Calibri" w:cs="Times New Roman"/>
        </w:rPr>
        <w:t xml:space="preserve"> </w:t>
      </w:r>
    </w:p>
    <w:p w:rsidR="00592A88" w:rsidRPr="00316257" w:rsidRDefault="00592A88" w:rsidP="000B7F85">
      <w:pPr>
        <w:jc w:val="both"/>
        <w:rPr>
          <w:rFonts w:ascii="Calibri" w:hAnsi="Calibri"/>
          <w:lang w:val="en-GB"/>
        </w:rPr>
      </w:pPr>
    </w:p>
    <w:p w:rsidR="00A9239E" w:rsidRPr="00316257" w:rsidRDefault="003802D6" w:rsidP="000B7F85">
      <w:pPr>
        <w:jc w:val="both"/>
        <w:rPr>
          <w:rFonts w:ascii="Calibri" w:hAnsi="Calibri"/>
          <w:b/>
          <w:sz w:val="22"/>
          <w:szCs w:val="22"/>
          <w:lang w:val="en-GB"/>
        </w:rPr>
      </w:pPr>
      <w:r w:rsidRPr="00316257">
        <w:rPr>
          <w:rFonts w:ascii="Calibri" w:hAnsi="Calibri"/>
          <w:b/>
          <w:lang w:val="en-GB"/>
        </w:rPr>
        <w:t>References</w:t>
      </w:r>
    </w:p>
    <w:p w:rsidR="00A9239E" w:rsidRPr="00316257" w:rsidRDefault="00A9239E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szCs w:val="18"/>
          <w:lang w:val="en-GB"/>
        </w:rPr>
        <w:fldChar w:fldCharType="begin"/>
      </w:r>
      <w:r w:rsidRPr="00316257">
        <w:rPr>
          <w:rFonts w:ascii="Calibri" w:hAnsi="Calibri" w:cs="Arial"/>
          <w:szCs w:val="18"/>
          <w:lang w:val="en-GB"/>
        </w:rPr>
        <w:instrText xml:space="preserve"> SEQ References \* MERGEFORMAT </w:instrText>
      </w:r>
      <w:r w:rsidRPr="00316257">
        <w:rPr>
          <w:rFonts w:ascii="Calibri" w:hAnsi="Calibri" w:cs="Arial"/>
          <w:szCs w:val="18"/>
          <w:lang w:val="en-GB"/>
        </w:rPr>
        <w:fldChar w:fldCharType="separate"/>
      </w:r>
      <w:r w:rsidRPr="00316257">
        <w:rPr>
          <w:rFonts w:ascii="Calibri" w:hAnsi="Calibri" w:cs="Arial"/>
          <w:szCs w:val="18"/>
          <w:lang w:val="en-GB"/>
        </w:rPr>
        <w:t>1</w:t>
      </w:r>
      <w:r w:rsidRPr="00316257">
        <w:rPr>
          <w:rFonts w:ascii="Calibri" w:hAnsi="Calibri" w:cs="Arial"/>
          <w:szCs w:val="18"/>
          <w:lang w:val="en-GB"/>
        </w:rPr>
        <w:fldChar w:fldCharType="end"/>
      </w:r>
      <w:r w:rsidRPr="00316257">
        <w:rPr>
          <w:rFonts w:ascii="Calibri" w:hAnsi="Calibri" w:cs="Arial"/>
          <w:szCs w:val="18"/>
          <w:lang w:val="en-GB"/>
        </w:rPr>
        <w:t>.</w:t>
      </w:r>
      <w:r w:rsidRPr="00316257">
        <w:rPr>
          <w:rFonts w:ascii="Calibri" w:hAnsi="Calibri" w:cs="Arial"/>
          <w:szCs w:val="18"/>
          <w:lang w:val="en-GB"/>
        </w:rPr>
        <w:tab/>
      </w:r>
      <w:r w:rsidR="00DF57DA" w:rsidRPr="00316257">
        <w:rPr>
          <w:rFonts w:ascii="Calibri" w:hAnsi="Calibri" w:cs="Arial"/>
          <w:szCs w:val="18"/>
          <w:lang w:val="en-GB"/>
        </w:rPr>
        <w:t xml:space="preserve">A.T.J. </w:t>
      </w:r>
      <w:r w:rsidR="00EB35F0" w:rsidRPr="00316257">
        <w:rPr>
          <w:rFonts w:ascii="Calibri" w:hAnsi="Calibri" w:cs="Arial"/>
          <w:color w:val="000000"/>
          <w:szCs w:val="18"/>
          <w:lang w:val="en-GB" w:eastAsia="de-DE"/>
        </w:rPr>
        <w:t>Vogg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, R. Lang, P. Meier-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Böke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W. Scheel, S.N.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Reske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B.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Neumaier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: 6</w:t>
      </w:r>
      <w:r w:rsidR="00DF57DA" w:rsidRPr="00316257">
        <w:rPr>
          <w:rFonts w:ascii="Calibri" w:hAnsi="Calibri" w:cs="Arial"/>
          <w:color w:val="000000"/>
          <w:szCs w:val="18"/>
          <w:vertAlign w:val="superscript"/>
          <w:lang w:val="en-GB" w:eastAsia="de-DE"/>
        </w:rPr>
        <w:t>th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International Conference on Nuclear and Radiochemistry, Aachen, Germany, 2004. </w:t>
      </w:r>
    </w:p>
    <w:p w:rsidR="00EB35F0" w:rsidRPr="00316257" w:rsidRDefault="00EB35F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2.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M. 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Jensen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, J. Clark, 13</w:t>
      </w:r>
      <w:r w:rsidR="00DF57DA" w:rsidRPr="00316257">
        <w:rPr>
          <w:rFonts w:ascii="Calibri" w:hAnsi="Calibri" w:cs="Arial"/>
          <w:color w:val="000000"/>
          <w:szCs w:val="18"/>
          <w:vertAlign w:val="superscript"/>
          <w:lang w:val="en-GB" w:eastAsia="de-DE"/>
        </w:rPr>
        <w:t>th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Workshop on Targetry and Target Chemistry, Roskilde, Denmark, 2010. </w:t>
      </w:r>
    </w:p>
    <w:p w:rsidR="00EB35F0" w:rsidRPr="00316257" w:rsidRDefault="00EB35F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3.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E. 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Oe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h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lke</w:t>
      </w:r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C. Hoehr, X.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Hou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V.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Hanemaayer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S. Zeisler, M.J. Adam, T.J. Ruth, A.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Celler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K. Buckley, F. </w:t>
      </w:r>
      <w:proofErr w:type="spellStart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>Benard</w:t>
      </w:r>
      <w:proofErr w:type="spellEnd"/>
      <w:r w:rsidR="00DF57DA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P. Schaffer: </w:t>
      </w:r>
      <w:proofErr w:type="spellStart"/>
      <w:r w:rsidR="00DF57DA" w:rsidRPr="00316257">
        <w:rPr>
          <w:rFonts w:ascii="Calibri" w:hAnsi="Calibri" w:cs="Arial"/>
          <w:i/>
          <w:color w:val="000000"/>
          <w:szCs w:val="18"/>
          <w:lang w:val="en-GB" w:eastAsia="de-DE"/>
        </w:rPr>
        <w:t>Nuc</w:t>
      </w:r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l</w:t>
      </w:r>
      <w:proofErr w:type="spellEnd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.</w:t>
      </w:r>
      <w:r w:rsidR="00DF57DA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 Med</w:t>
      </w:r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.</w:t>
      </w:r>
      <w:r w:rsidR="00DF57DA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 Bio</w:t>
      </w:r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l.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</w:t>
      </w:r>
      <w:r w:rsidR="003802D6" w:rsidRPr="00316257">
        <w:rPr>
          <w:rFonts w:ascii="Calibri" w:hAnsi="Calibri" w:cs="Arial"/>
          <w:b/>
          <w:color w:val="000000"/>
          <w:szCs w:val="18"/>
          <w:lang w:val="en-GB" w:eastAsia="de-DE"/>
        </w:rPr>
        <w:t>42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pp. 842-849, 2015. </w:t>
      </w:r>
    </w:p>
    <w:p w:rsidR="00EB35F0" w:rsidRPr="00316257" w:rsidRDefault="00EB35F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4.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M.K. 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Pandey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N.R. Schmit, J.M. 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McEarchern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, T.R. DeGrado, 16</w:t>
      </w:r>
      <w:r w:rsidR="003802D6" w:rsidRPr="00316257">
        <w:rPr>
          <w:rFonts w:ascii="Calibri" w:hAnsi="Calibri" w:cs="Arial"/>
          <w:color w:val="000000"/>
          <w:szCs w:val="18"/>
          <w:vertAlign w:val="superscript"/>
          <w:lang w:val="en-GB" w:eastAsia="de-DE"/>
        </w:rPr>
        <w:t>th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Workshop on Targetry and Target Chemistry, Santa Fe, NM, USA, 2016. </w:t>
      </w:r>
    </w:p>
    <w:p w:rsidR="00EB35F0" w:rsidRPr="00316257" w:rsidRDefault="00EB35F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5.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J.W. 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Engle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</w:t>
      </w:r>
      <w:proofErr w:type="spellStart"/>
      <w:proofErr w:type="gram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V.Lopez</w:t>
      </w:r>
      <w:proofErr w:type="spellEnd"/>
      <w:proofErr w:type="gram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-Rodriguez, R.E. Gaspar-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Carcamo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H.F. 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Valdovinos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, M. Valle-Gonzalez, F. Trejo-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Ballado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G.W. Severin, T.E. Barnhart, R.J. 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Nickles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M.A. Avila-Rodriguez: </w:t>
      </w:r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Appl. </w:t>
      </w:r>
      <w:proofErr w:type="spellStart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Radiat</w:t>
      </w:r>
      <w:proofErr w:type="spellEnd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. </w:t>
      </w:r>
      <w:proofErr w:type="spellStart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Isot</w:t>
      </w:r>
      <w:proofErr w:type="spellEnd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. 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70, pp. 1792-1796, 2012. 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</w:p>
    <w:p w:rsidR="00EB35F0" w:rsidRPr="00316257" w:rsidRDefault="00EB35F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6.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M. </w:t>
      </w:r>
      <w:r w:rsidRPr="00316257">
        <w:rPr>
          <w:rFonts w:ascii="Calibri" w:hAnsi="Calibri" w:cs="Arial"/>
          <w:color w:val="000000"/>
          <w:szCs w:val="18"/>
          <w:lang w:val="en-GB" w:eastAsia="de-DE"/>
        </w:rPr>
        <w:t>Lin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G. 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Waligorski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, C.G. </w:t>
      </w:r>
      <w:proofErr w:type="spell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Lepera</w:t>
      </w:r>
      <w:proofErr w:type="spell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: </w:t>
      </w:r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Appl. </w:t>
      </w:r>
      <w:proofErr w:type="spellStart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Radiat</w:t>
      </w:r>
      <w:proofErr w:type="spellEnd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 xml:space="preserve">. </w:t>
      </w:r>
      <w:proofErr w:type="spellStart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Isot</w:t>
      </w:r>
      <w:proofErr w:type="spellEnd"/>
      <w:r w:rsidR="003802D6" w:rsidRPr="00316257">
        <w:rPr>
          <w:rFonts w:ascii="Calibri" w:hAnsi="Calibri" w:cs="Arial"/>
          <w:i/>
          <w:color w:val="000000"/>
          <w:szCs w:val="18"/>
          <w:lang w:val="en-GB" w:eastAsia="de-DE"/>
        </w:rPr>
        <w:t>.</w:t>
      </w:r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133, pp. 1-</w:t>
      </w:r>
      <w:proofErr w:type="gramStart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>3,  2018</w:t>
      </w:r>
      <w:proofErr w:type="gramEnd"/>
      <w:r w:rsidR="003802D6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. </w:t>
      </w:r>
    </w:p>
    <w:p w:rsidR="00B315A1" w:rsidRPr="00316257" w:rsidRDefault="00EB35F0" w:rsidP="00B315A1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7</w:t>
      </w:r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>.</w:t>
      </w:r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ab/>
        <w:t xml:space="preserve">M. Nair, S. Happel, T. Eriksson, M.K. Pandey, T.R. DeGrado, K. Gagnon: Eur. J. </w:t>
      </w:r>
      <w:proofErr w:type="spellStart"/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>Nucl</w:t>
      </w:r>
      <w:proofErr w:type="spellEnd"/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>. Med. Mol. Imaging. 44 (</w:t>
      </w:r>
      <w:proofErr w:type="spellStart"/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>Suppl</w:t>
      </w:r>
      <w:proofErr w:type="spellEnd"/>
      <w:r w:rsidR="00E35091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2), pp., S119-S956, 2017. </w:t>
      </w:r>
    </w:p>
    <w:p w:rsidR="00B315A1" w:rsidRPr="00316257" w:rsidRDefault="00EB35F0" w:rsidP="00B315A1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8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. 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3D3944" w:rsidRPr="00316257">
        <w:rPr>
          <w:rFonts w:ascii="Calibri" w:hAnsi="Calibri" w:cs="Arial"/>
          <w:color w:val="000000"/>
          <w:szCs w:val="18"/>
          <w:lang w:val="en-GB" w:eastAsia="de-DE"/>
        </w:rPr>
        <w:t>J. Frigell, K. Gagnon, 19</w:t>
      </w:r>
      <w:r w:rsidR="003D3944" w:rsidRPr="00316257">
        <w:rPr>
          <w:rFonts w:ascii="Calibri" w:hAnsi="Calibri" w:cs="Arial"/>
          <w:color w:val="000000"/>
          <w:szCs w:val="18"/>
          <w:vertAlign w:val="superscript"/>
          <w:lang w:val="en-GB" w:eastAsia="de-DE"/>
        </w:rPr>
        <w:t>th</w:t>
      </w:r>
      <w:r w:rsidR="003D3944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European Symposium on Radiopharmacy and Radiopharmaceuticals, Groningen, 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>2018</w:t>
      </w:r>
      <w:r w:rsidR="003D3944" w:rsidRPr="00316257">
        <w:rPr>
          <w:rFonts w:ascii="Calibri" w:hAnsi="Calibri" w:cs="Arial"/>
          <w:color w:val="000000"/>
          <w:szCs w:val="18"/>
          <w:lang w:val="en-GB" w:eastAsia="de-DE"/>
        </w:rPr>
        <w:t>.</w:t>
      </w:r>
    </w:p>
    <w:p w:rsidR="00B315A1" w:rsidRPr="00316257" w:rsidRDefault="00EB35F0" w:rsidP="00B315A1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  <w:r w:rsidRPr="00316257">
        <w:rPr>
          <w:rFonts w:ascii="Calibri" w:hAnsi="Calibri" w:cs="Arial"/>
          <w:color w:val="000000"/>
          <w:szCs w:val="18"/>
          <w:lang w:val="en-GB" w:eastAsia="de-DE"/>
        </w:rPr>
        <w:t>9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>.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ab/>
      </w:r>
      <w:r w:rsidR="004D3CB4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S.A. Graves, J. W. Engle, T.E. Eriksson, K. Gagnon, </w:t>
      </w:r>
      <w:r w:rsidR="00A40DA4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Annual meeting of the 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>SNMMI</w:t>
      </w:r>
      <w:r w:rsidR="00A40DA4" w:rsidRPr="00316257">
        <w:rPr>
          <w:rFonts w:ascii="Calibri" w:hAnsi="Calibri" w:cs="Arial"/>
          <w:color w:val="000000"/>
          <w:szCs w:val="18"/>
          <w:lang w:val="en-GB" w:eastAsia="de-DE"/>
        </w:rPr>
        <w:t>, Philadelphia,</w:t>
      </w:r>
      <w:r w:rsidR="00B315A1" w:rsidRPr="00316257">
        <w:rPr>
          <w:rFonts w:ascii="Calibri" w:hAnsi="Calibri" w:cs="Arial"/>
          <w:color w:val="000000"/>
          <w:szCs w:val="18"/>
          <w:lang w:val="en-GB" w:eastAsia="de-DE"/>
        </w:rPr>
        <w:t xml:space="preserve"> 2018</w:t>
      </w:r>
      <w:r w:rsidR="00A40DA4" w:rsidRPr="00316257">
        <w:rPr>
          <w:rFonts w:ascii="Calibri" w:hAnsi="Calibri" w:cs="Arial"/>
          <w:color w:val="000000"/>
          <w:szCs w:val="18"/>
          <w:lang w:val="en-GB" w:eastAsia="de-DE"/>
        </w:rPr>
        <w:t>.</w:t>
      </w:r>
    </w:p>
    <w:p w:rsidR="00754AC0" w:rsidRPr="00316257" w:rsidRDefault="00754AC0" w:rsidP="000B7F85">
      <w:pPr>
        <w:pStyle w:val="Reference"/>
        <w:rPr>
          <w:rFonts w:ascii="Calibri" w:hAnsi="Calibri" w:cs="Arial"/>
          <w:color w:val="000000"/>
          <w:szCs w:val="18"/>
          <w:lang w:val="en-GB" w:eastAsia="de-DE"/>
        </w:rPr>
      </w:pPr>
    </w:p>
    <w:p w:rsidR="000C5014" w:rsidRPr="00316257" w:rsidRDefault="000C501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3D3944" w:rsidRPr="00316257" w:rsidRDefault="003D3944" w:rsidP="000B7F85">
      <w:pPr>
        <w:jc w:val="both"/>
        <w:rPr>
          <w:rFonts w:ascii="Calibri" w:hAnsi="Calibri"/>
          <w:lang w:val="en-GB"/>
        </w:rPr>
      </w:pPr>
    </w:p>
    <w:p w:rsidR="002674BC" w:rsidRPr="00316257" w:rsidRDefault="002674BC" w:rsidP="000B7F85">
      <w:pPr>
        <w:jc w:val="both"/>
        <w:rPr>
          <w:rFonts w:ascii="Calibri" w:hAnsi="Calibri"/>
          <w:lang w:val="en-GB"/>
        </w:rPr>
      </w:pPr>
    </w:p>
    <w:sectPr w:rsidR="002674BC" w:rsidRPr="00316257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BBF" w:rsidRDefault="00257BBF" w:rsidP="00A9239E">
      <w:r>
        <w:separator/>
      </w:r>
    </w:p>
  </w:endnote>
  <w:endnote w:type="continuationSeparator" w:id="0">
    <w:p w:rsidR="00257BBF" w:rsidRDefault="00257BBF" w:rsidP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5F0" w:rsidRPr="00575FB1" w:rsidRDefault="00EB35F0">
    <w:pPr>
      <w:pStyle w:val="Footer"/>
      <w:rPr>
        <w:rFonts w:ascii="Calibri" w:hAnsi="Calibri"/>
        <w:sz w:val="18"/>
        <w:szCs w:val="18"/>
      </w:rPr>
    </w:pPr>
    <w:r w:rsidRPr="00575FB1">
      <w:rPr>
        <w:rFonts w:ascii="Calibri" w:hAnsi="Calibri"/>
        <w:sz w:val="18"/>
        <w:szCs w:val="18"/>
        <w:vertAlign w:val="superscript"/>
      </w:rPr>
      <w:t>1</w:t>
    </w:r>
    <w:r w:rsidRPr="00575FB1">
      <w:rPr>
        <w:rFonts w:ascii="Calibri" w:hAnsi="Calibri"/>
        <w:sz w:val="18"/>
        <w:szCs w:val="18"/>
      </w:rPr>
      <w:t xml:space="preserve">Corresponding author, </w:t>
    </w:r>
    <w:r>
      <w:rPr>
        <w:rFonts w:ascii="Calibri" w:hAnsi="Calibri"/>
        <w:sz w:val="18"/>
        <w:szCs w:val="18"/>
      </w:rPr>
      <w:t>katherine.gagnon@ge.com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BBF" w:rsidRDefault="00257BBF" w:rsidP="00A9239E">
      <w:r>
        <w:separator/>
      </w:r>
    </w:p>
  </w:footnote>
  <w:footnote w:type="continuationSeparator" w:id="0">
    <w:p w:rsidR="00257BBF" w:rsidRDefault="00257BBF" w:rsidP="00A9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3A3D"/>
    <w:multiLevelType w:val="hybridMultilevel"/>
    <w:tmpl w:val="C6D69184"/>
    <w:lvl w:ilvl="0" w:tplc="F2E4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4B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C2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6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0E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AC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C5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0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4B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042D98"/>
    <w:multiLevelType w:val="hybridMultilevel"/>
    <w:tmpl w:val="87C03A4A"/>
    <w:lvl w:ilvl="0" w:tplc="C1BCC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autoHyphenation/>
  <w:consecutiveHyphenLimit w:val="4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39E"/>
    <w:rsid w:val="00007F77"/>
    <w:rsid w:val="000576E5"/>
    <w:rsid w:val="00081D57"/>
    <w:rsid w:val="0009277F"/>
    <w:rsid w:val="000B7F85"/>
    <w:rsid w:val="000C5014"/>
    <w:rsid w:val="000F4D79"/>
    <w:rsid w:val="00132B0D"/>
    <w:rsid w:val="001F5E08"/>
    <w:rsid w:val="00220085"/>
    <w:rsid w:val="002506EF"/>
    <w:rsid w:val="00257BBF"/>
    <w:rsid w:val="002674BC"/>
    <w:rsid w:val="00316257"/>
    <w:rsid w:val="00350466"/>
    <w:rsid w:val="00362975"/>
    <w:rsid w:val="0036445D"/>
    <w:rsid w:val="003802D6"/>
    <w:rsid w:val="003962C5"/>
    <w:rsid w:val="003C18D0"/>
    <w:rsid w:val="003D3944"/>
    <w:rsid w:val="003F55B4"/>
    <w:rsid w:val="00464C1C"/>
    <w:rsid w:val="004727CE"/>
    <w:rsid w:val="00495B42"/>
    <w:rsid w:val="004C72E1"/>
    <w:rsid w:val="004D3CB4"/>
    <w:rsid w:val="00506E15"/>
    <w:rsid w:val="00512BC3"/>
    <w:rsid w:val="0053271B"/>
    <w:rsid w:val="00575FB1"/>
    <w:rsid w:val="00592A88"/>
    <w:rsid w:val="00593981"/>
    <w:rsid w:val="005C4232"/>
    <w:rsid w:val="005F58BC"/>
    <w:rsid w:val="006E7DE0"/>
    <w:rsid w:val="0071137D"/>
    <w:rsid w:val="00754AC0"/>
    <w:rsid w:val="008040EB"/>
    <w:rsid w:val="0081372B"/>
    <w:rsid w:val="00822E60"/>
    <w:rsid w:val="00864823"/>
    <w:rsid w:val="008C2833"/>
    <w:rsid w:val="00A40DA4"/>
    <w:rsid w:val="00A432A3"/>
    <w:rsid w:val="00A9239E"/>
    <w:rsid w:val="00AA7109"/>
    <w:rsid w:val="00AB1DEC"/>
    <w:rsid w:val="00B13F54"/>
    <w:rsid w:val="00B315A1"/>
    <w:rsid w:val="00B46F03"/>
    <w:rsid w:val="00B664A8"/>
    <w:rsid w:val="00B81A55"/>
    <w:rsid w:val="00BA249A"/>
    <w:rsid w:val="00BD7059"/>
    <w:rsid w:val="00C820D1"/>
    <w:rsid w:val="00CC586C"/>
    <w:rsid w:val="00CE4E07"/>
    <w:rsid w:val="00D660EF"/>
    <w:rsid w:val="00DC07E6"/>
    <w:rsid w:val="00DC5645"/>
    <w:rsid w:val="00DF1B3C"/>
    <w:rsid w:val="00DF57DA"/>
    <w:rsid w:val="00E30300"/>
    <w:rsid w:val="00E35091"/>
    <w:rsid w:val="00E422AE"/>
    <w:rsid w:val="00EB35F0"/>
    <w:rsid w:val="00ED0BE3"/>
    <w:rsid w:val="00F015A1"/>
    <w:rsid w:val="00F14614"/>
    <w:rsid w:val="00F51F6F"/>
    <w:rsid w:val="00F60965"/>
    <w:rsid w:val="00F97C48"/>
    <w:rsid w:val="00FC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9FA71B9C-D58A-4FE3-A644-5099AFB5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46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">
    <w:name w:val="Medium Shading 2"/>
    <w:basedOn w:val="TableNormal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822E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6136-C235-458C-9514-58CEB117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1638</Words>
  <Characters>9343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WTTC</dc:creator>
  <cp:keywords/>
  <cp:lastModifiedBy>Gagnon, Katherine (GE Healthcare)</cp:lastModifiedBy>
  <cp:revision>2</cp:revision>
  <dcterms:created xsi:type="dcterms:W3CDTF">2018-04-30T19:18:00Z</dcterms:created>
  <dcterms:modified xsi:type="dcterms:W3CDTF">2018-04-30T19:18:00Z</dcterms:modified>
</cp:coreProperties>
</file>