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39E" w:rsidRPr="00D65472" w:rsidRDefault="00D65472" w:rsidP="00A9239E">
      <w:pPr>
        <w:jc w:val="center"/>
        <w:rPr>
          <w:rFonts w:asciiTheme="minorHAnsi" w:hAnsiTheme="minorHAnsi" w:cstheme="minorHAnsi"/>
          <w:sz w:val="24"/>
          <w:szCs w:val="24"/>
          <w:lang w:val="en-US"/>
        </w:rPr>
      </w:pPr>
      <w:r w:rsidRPr="00D65472">
        <w:rPr>
          <w:rFonts w:asciiTheme="minorHAnsi" w:hAnsiTheme="minorHAnsi" w:cstheme="minorHAnsi"/>
          <w:b/>
          <w:sz w:val="24"/>
          <w:szCs w:val="24"/>
          <w:lang w:val="en-US"/>
        </w:rPr>
        <w:t>Optimized non-conventional radioisotopes production with industrial mid-energy cyclotron</w:t>
      </w:r>
    </w:p>
    <w:p w:rsidR="00A9239E" w:rsidRPr="00972C39" w:rsidRDefault="00972C39" w:rsidP="00A9239E">
      <w:pPr>
        <w:jc w:val="center"/>
        <w:rPr>
          <w:rFonts w:ascii="Calibri" w:hAnsi="Calibri"/>
          <w:lang w:val="en-US"/>
        </w:rPr>
      </w:pPr>
      <w:r w:rsidRPr="00972C39">
        <w:rPr>
          <w:rFonts w:ascii="Calibri" w:hAnsi="Calibri"/>
          <w:lang w:val="en-US"/>
        </w:rPr>
        <w:t>Jozef Comor</w:t>
      </w:r>
      <w:r w:rsidR="00A9239E" w:rsidRPr="00972C39">
        <w:rPr>
          <w:rFonts w:ascii="Calibri" w:hAnsi="Calibri"/>
          <w:vertAlign w:val="superscript"/>
          <w:lang w:val="en-US"/>
        </w:rPr>
        <w:t>a</w:t>
      </w:r>
      <w:r w:rsidR="000C5014" w:rsidRPr="00972C39">
        <w:rPr>
          <w:rFonts w:ascii="Calibri" w:hAnsi="Calibri"/>
          <w:vertAlign w:val="superscript"/>
          <w:lang w:val="en-US"/>
        </w:rPr>
        <w:t>,1</w:t>
      </w:r>
      <w:r w:rsidR="00A9239E" w:rsidRPr="00972C39">
        <w:rPr>
          <w:rFonts w:ascii="Calibri" w:hAnsi="Calibri"/>
          <w:lang w:val="en-US"/>
        </w:rPr>
        <w:t xml:space="preserve">, </w:t>
      </w:r>
      <w:r w:rsidRPr="00972C39">
        <w:rPr>
          <w:rFonts w:ascii="Calibri" w:hAnsi="Calibri"/>
          <w:lang w:val="en-US"/>
        </w:rPr>
        <w:t>Francisco Alves</w:t>
      </w:r>
      <w:r w:rsidRPr="00972C39">
        <w:rPr>
          <w:rFonts w:ascii="Calibri" w:hAnsi="Calibri"/>
          <w:vertAlign w:val="superscript"/>
          <w:lang w:val="en-US"/>
        </w:rPr>
        <w:t>b,2</w:t>
      </w:r>
      <w:r w:rsidR="00A9239E" w:rsidRPr="00972C39">
        <w:rPr>
          <w:rFonts w:ascii="Calibri" w:hAnsi="Calibri"/>
          <w:lang w:val="en-US"/>
        </w:rPr>
        <w:t xml:space="preserve">, </w:t>
      </w:r>
      <w:r w:rsidR="00AF76D6" w:rsidRPr="00972C39">
        <w:rPr>
          <w:rFonts w:ascii="Calibri" w:hAnsi="Calibri"/>
          <w:lang w:val="en-US"/>
        </w:rPr>
        <w:t>Jean-Michel Geets</w:t>
      </w:r>
      <w:r w:rsidR="00AF76D6" w:rsidRPr="00972C39">
        <w:rPr>
          <w:rFonts w:ascii="Calibri" w:hAnsi="Calibri"/>
          <w:vertAlign w:val="superscript"/>
          <w:lang w:val="en-US"/>
        </w:rPr>
        <w:t>c,</w:t>
      </w:r>
      <w:r w:rsidR="00AF76D6">
        <w:rPr>
          <w:rFonts w:ascii="Calibri" w:hAnsi="Calibri"/>
          <w:vertAlign w:val="superscript"/>
          <w:lang w:val="en-US"/>
        </w:rPr>
        <w:t>3</w:t>
      </w:r>
      <w:r w:rsidR="00AF76D6">
        <w:rPr>
          <w:rFonts w:ascii="Calibri" w:hAnsi="Calibri"/>
          <w:lang w:val="en-US"/>
        </w:rPr>
        <w:t xml:space="preserve">, </w:t>
      </w:r>
      <w:r w:rsidR="00AF76D6" w:rsidRPr="00AF76D6">
        <w:rPr>
          <w:rFonts w:ascii="Calibri" w:hAnsi="Calibri"/>
          <w:lang w:val="en-US"/>
        </w:rPr>
        <w:t>Samy</w:t>
      </w:r>
      <w:r w:rsidR="00AF76D6" w:rsidRPr="00972C39">
        <w:rPr>
          <w:rFonts w:ascii="Calibri" w:hAnsi="Calibri"/>
          <w:lang w:val="en-US"/>
        </w:rPr>
        <w:t xml:space="preserve"> Bertrand</w:t>
      </w:r>
      <w:r w:rsidR="00AF76D6" w:rsidRPr="00972C39">
        <w:rPr>
          <w:rFonts w:ascii="Calibri" w:hAnsi="Calibri"/>
          <w:vertAlign w:val="superscript"/>
          <w:lang w:val="en-US"/>
        </w:rPr>
        <w:t>c,</w:t>
      </w:r>
      <w:r w:rsidR="00AF76D6">
        <w:rPr>
          <w:rFonts w:ascii="Calibri" w:hAnsi="Calibri"/>
          <w:vertAlign w:val="superscript"/>
          <w:lang w:val="en-US"/>
        </w:rPr>
        <w:t>4</w:t>
      </w:r>
      <w:r w:rsidRPr="00972C39">
        <w:rPr>
          <w:rFonts w:ascii="Calibri" w:hAnsi="Calibri"/>
          <w:lang w:val="en-US"/>
        </w:rPr>
        <w:t>, Benoit Nactergal</w:t>
      </w:r>
      <w:r w:rsidRPr="00972C39">
        <w:rPr>
          <w:rFonts w:ascii="Calibri" w:hAnsi="Calibri"/>
          <w:vertAlign w:val="superscript"/>
          <w:lang w:val="en-US"/>
        </w:rPr>
        <w:t>c,</w:t>
      </w:r>
      <w:r>
        <w:rPr>
          <w:rFonts w:ascii="Calibri" w:hAnsi="Calibri"/>
          <w:vertAlign w:val="superscript"/>
          <w:lang w:val="en-US"/>
        </w:rPr>
        <w:t>5</w:t>
      </w:r>
      <w:r w:rsidRPr="00972C39">
        <w:rPr>
          <w:rFonts w:ascii="Calibri" w:hAnsi="Calibri"/>
          <w:lang w:val="en-US"/>
        </w:rPr>
        <w:t>, Fabienne Devillet</w:t>
      </w:r>
      <w:r w:rsidRPr="00972C39">
        <w:rPr>
          <w:rFonts w:ascii="Calibri" w:hAnsi="Calibri"/>
          <w:vertAlign w:val="superscript"/>
          <w:lang w:val="en-US"/>
        </w:rPr>
        <w:t>c,</w:t>
      </w:r>
      <w:r>
        <w:rPr>
          <w:rFonts w:ascii="Calibri" w:hAnsi="Calibri"/>
          <w:vertAlign w:val="superscript"/>
          <w:lang w:val="en-US"/>
        </w:rPr>
        <w:t>6</w:t>
      </w:r>
      <w:r w:rsidRPr="00972C39">
        <w:rPr>
          <w:rFonts w:ascii="Calibri" w:hAnsi="Calibri"/>
          <w:lang w:val="en-US"/>
        </w:rPr>
        <w:t xml:space="preserve">, </w:t>
      </w:r>
      <w:r w:rsidR="00AF76D6" w:rsidRPr="00972C39">
        <w:rPr>
          <w:rFonts w:ascii="Calibri" w:hAnsi="Calibri"/>
          <w:lang w:val="en-US"/>
        </w:rPr>
        <w:t>Eric Kral</w:t>
      </w:r>
      <w:r w:rsidR="00AF76D6" w:rsidRPr="00972C39">
        <w:rPr>
          <w:rFonts w:ascii="Calibri" w:hAnsi="Calibri"/>
          <w:vertAlign w:val="superscript"/>
          <w:lang w:val="en-US"/>
        </w:rPr>
        <w:t>c,</w:t>
      </w:r>
      <w:r w:rsidR="00AF76D6">
        <w:rPr>
          <w:rFonts w:ascii="Calibri" w:hAnsi="Calibri"/>
          <w:vertAlign w:val="superscript"/>
          <w:lang w:val="en-US"/>
        </w:rPr>
        <w:t>7</w:t>
      </w:r>
      <w:r w:rsidRPr="00972C39">
        <w:rPr>
          <w:rFonts w:ascii="Calibri" w:hAnsi="Calibri"/>
          <w:lang w:val="en-US"/>
        </w:rPr>
        <w:t>, Sebastien de Neuter</w:t>
      </w:r>
      <w:r w:rsidRPr="00972C39">
        <w:rPr>
          <w:rFonts w:ascii="Calibri" w:hAnsi="Calibri"/>
          <w:vertAlign w:val="superscript"/>
          <w:lang w:val="en-US"/>
        </w:rPr>
        <w:t>c,</w:t>
      </w:r>
      <w:r>
        <w:rPr>
          <w:rFonts w:ascii="Calibri" w:hAnsi="Calibri"/>
          <w:vertAlign w:val="superscript"/>
          <w:lang w:val="en-US"/>
        </w:rPr>
        <w:t>8</w:t>
      </w:r>
    </w:p>
    <w:p w:rsidR="00A9239E" w:rsidRPr="00972C39" w:rsidRDefault="00A9239E" w:rsidP="00A9239E">
      <w:pPr>
        <w:jc w:val="center"/>
        <w:rPr>
          <w:rFonts w:ascii="Calibri" w:hAnsi="Calibri"/>
          <w:b/>
          <w:lang w:val="en-US"/>
        </w:rPr>
      </w:pPr>
    </w:p>
    <w:p w:rsidR="00972C39" w:rsidRPr="00972C39" w:rsidRDefault="00972C39" w:rsidP="00972C39">
      <w:pPr>
        <w:jc w:val="center"/>
        <w:rPr>
          <w:rFonts w:ascii="Calibri" w:hAnsi="Calibri"/>
          <w:sz w:val="18"/>
          <w:szCs w:val="18"/>
          <w:lang w:val="es-ES"/>
        </w:rPr>
      </w:pPr>
      <w:r w:rsidRPr="00AF76D6">
        <w:rPr>
          <w:rFonts w:ascii="Calibri" w:hAnsi="Calibri"/>
          <w:sz w:val="18"/>
          <w:szCs w:val="18"/>
          <w:vertAlign w:val="superscript"/>
          <w:lang w:val="en-US"/>
        </w:rPr>
        <w:t xml:space="preserve"> </w:t>
      </w:r>
      <w:r w:rsidRPr="00972C39">
        <w:rPr>
          <w:rFonts w:ascii="Calibri" w:hAnsi="Calibri"/>
          <w:sz w:val="18"/>
          <w:szCs w:val="18"/>
          <w:vertAlign w:val="superscript"/>
          <w:lang w:val="es-ES"/>
        </w:rPr>
        <w:t xml:space="preserve">a </w:t>
      </w:r>
      <w:r w:rsidRPr="00972C39">
        <w:rPr>
          <w:rFonts w:ascii="Calibri" w:hAnsi="Calibri"/>
          <w:sz w:val="18"/>
          <w:szCs w:val="18"/>
          <w:lang w:val="es-ES"/>
        </w:rPr>
        <w:t xml:space="preserve">ELEX Commerce, Bulevar </w:t>
      </w:r>
      <w:proofErr w:type="spellStart"/>
      <w:r w:rsidRPr="00972C39">
        <w:rPr>
          <w:rFonts w:ascii="Calibri" w:hAnsi="Calibri"/>
          <w:sz w:val="18"/>
          <w:szCs w:val="18"/>
          <w:lang w:val="es-ES"/>
        </w:rPr>
        <w:t>Mihajla</w:t>
      </w:r>
      <w:proofErr w:type="spellEnd"/>
      <w:r w:rsidRPr="00972C39">
        <w:rPr>
          <w:rFonts w:ascii="Calibri" w:hAnsi="Calibri"/>
          <w:sz w:val="18"/>
          <w:szCs w:val="18"/>
          <w:lang w:val="es-ES"/>
        </w:rPr>
        <w:t xml:space="preserve"> </w:t>
      </w:r>
      <w:proofErr w:type="spellStart"/>
      <w:r w:rsidRPr="00972C39">
        <w:rPr>
          <w:rFonts w:ascii="Calibri" w:hAnsi="Calibri"/>
          <w:sz w:val="18"/>
          <w:szCs w:val="18"/>
          <w:lang w:val="es-ES"/>
        </w:rPr>
        <w:t>Pupina</w:t>
      </w:r>
      <w:proofErr w:type="spellEnd"/>
      <w:r w:rsidRPr="00972C39">
        <w:rPr>
          <w:rFonts w:ascii="Calibri" w:hAnsi="Calibri"/>
          <w:sz w:val="18"/>
          <w:szCs w:val="18"/>
          <w:lang w:val="es-ES"/>
        </w:rPr>
        <w:t xml:space="preserve"> 10Z/IV </w:t>
      </w:r>
      <w:proofErr w:type="spellStart"/>
      <w:r w:rsidRPr="00972C39">
        <w:rPr>
          <w:rFonts w:ascii="Calibri" w:hAnsi="Calibri"/>
          <w:sz w:val="18"/>
          <w:szCs w:val="18"/>
          <w:lang w:val="es-ES"/>
        </w:rPr>
        <w:t>pp</w:t>
      </w:r>
      <w:proofErr w:type="spellEnd"/>
      <w:r w:rsidRPr="00972C39">
        <w:rPr>
          <w:rFonts w:ascii="Calibri" w:hAnsi="Calibri"/>
          <w:sz w:val="18"/>
          <w:szCs w:val="18"/>
          <w:lang w:val="es-ES"/>
        </w:rPr>
        <w:t xml:space="preserve"> 29, 11070 </w:t>
      </w:r>
      <w:proofErr w:type="spellStart"/>
      <w:r w:rsidRPr="00972C39">
        <w:rPr>
          <w:rFonts w:ascii="Calibri" w:hAnsi="Calibri"/>
          <w:sz w:val="18"/>
          <w:szCs w:val="18"/>
          <w:lang w:val="es-ES"/>
        </w:rPr>
        <w:t>Novi</w:t>
      </w:r>
      <w:proofErr w:type="spellEnd"/>
      <w:r w:rsidRPr="00972C39">
        <w:rPr>
          <w:rFonts w:ascii="Calibri" w:hAnsi="Calibri"/>
          <w:sz w:val="18"/>
          <w:szCs w:val="18"/>
          <w:lang w:val="es-ES"/>
        </w:rPr>
        <w:t xml:space="preserve"> </w:t>
      </w:r>
      <w:proofErr w:type="spellStart"/>
      <w:r w:rsidRPr="00972C39">
        <w:rPr>
          <w:rFonts w:ascii="Calibri" w:hAnsi="Calibri"/>
          <w:sz w:val="18"/>
          <w:szCs w:val="18"/>
          <w:lang w:val="es-ES"/>
        </w:rPr>
        <w:t>Beograd</w:t>
      </w:r>
      <w:proofErr w:type="spellEnd"/>
      <w:r w:rsidRPr="00972C39">
        <w:rPr>
          <w:rFonts w:ascii="Calibri" w:hAnsi="Calibri"/>
          <w:sz w:val="18"/>
          <w:szCs w:val="18"/>
          <w:lang w:val="es-ES"/>
        </w:rPr>
        <w:t>, Serbia</w:t>
      </w:r>
    </w:p>
    <w:p w:rsidR="0053271B" w:rsidRPr="00972C39" w:rsidRDefault="00972C39" w:rsidP="00A9239E">
      <w:pPr>
        <w:jc w:val="center"/>
        <w:rPr>
          <w:rFonts w:ascii="Calibri" w:hAnsi="Calibri"/>
          <w:sz w:val="18"/>
          <w:szCs w:val="18"/>
          <w:lang w:val="es-ES"/>
        </w:rPr>
      </w:pPr>
      <w:r w:rsidRPr="00972C39">
        <w:rPr>
          <w:rFonts w:ascii="Calibri" w:hAnsi="Calibri"/>
          <w:sz w:val="18"/>
          <w:szCs w:val="18"/>
          <w:vertAlign w:val="superscript"/>
          <w:lang w:val="es-ES"/>
        </w:rPr>
        <w:t xml:space="preserve">b </w:t>
      </w:r>
      <w:proofErr w:type="spellStart"/>
      <w:r w:rsidRPr="00972C39">
        <w:rPr>
          <w:rFonts w:ascii="Calibri" w:hAnsi="Calibri"/>
          <w:sz w:val="18"/>
          <w:szCs w:val="18"/>
          <w:lang w:val="es-ES"/>
        </w:rPr>
        <w:t>University</w:t>
      </w:r>
      <w:proofErr w:type="spellEnd"/>
      <w:r w:rsidRPr="00972C39">
        <w:rPr>
          <w:rFonts w:ascii="Calibri" w:hAnsi="Calibri"/>
          <w:sz w:val="18"/>
          <w:szCs w:val="18"/>
          <w:lang w:val="es-ES"/>
        </w:rPr>
        <w:t xml:space="preserve"> of </w:t>
      </w:r>
      <w:proofErr w:type="spellStart"/>
      <w:r w:rsidRPr="00972C39">
        <w:rPr>
          <w:rFonts w:ascii="Calibri" w:hAnsi="Calibri"/>
          <w:sz w:val="18"/>
          <w:szCs w:val="18"/>
          <w:lang w:val="es-ES"/>
        </w:rPr>
        <w:t>Coimbra</w:t>
      </w:r>
      <w:proofErr w:type="spellEnd"/>
      <w:r w:rsidRPr="00972C39">
        <w:rPr>
          <w:rFonts w:ascii="Calibri" w:hAnsi="Calibri"/>
          <w:sz w:val="18"/>
          <w:szCs w:val="18"/>
          <w:lang w:val="es-ES"/>
        </w:rPr>
        <w:t xml:space="preserve">, 3000-531, </w:t>
      </w:r>
      <w:proofErr w:type="spellStart"/>
      <w:r w:rsidRPr="00972C39">
        <w:rPr>
          <w:rFonts w:ascii="Calibri" w:hAnsi="Calibri"/>
          <w:sz w:val="18"/>
          <w:szCs w:val="18"/>
          <w:lang w:val="es-ES"/>
        </w:rPr>
        <w:t>Coimbra</w:t>
      </w:r>
      <w:proofErr w:type="spellEnd"/>
      <w:r w:rsidRPr="00972C39">
        <w:rPr>
          <w:rFonts w:ascii="Calibri" w:hAnsi="Calibri"/>
          <w:sz w:val="18"/>
          <w:szCs w:val="18"/>
          <w:lang w:val="es-ES"/>
        </w:rPr>
        <w:t>, Portugal</w:t>
      </w:r>
    </w:p>
    <w:p w:rsidR="000B7F85" w:rsidRPr="00575FB1" w:rsidRDefault="00972C39" w:rsidP="000B7F85">
      <w:pPr>
        <w:jc w:val="center"/>
        <w:rPr>
          <w:rFonts w:ascii="Calibri" w:hAnsi="Calibri"/>
          <w:sz w:val="18"/>
          <w:szCs w:val="18"/>
        </w:rPr>
      </w:pPr>
      <w:proofErr w:type="gramStart"/>
      <w:r>
        <w:rPr>
          <w:rFonts w:ascii="Calibri" w:hAnsi="Calibri"/>
          <w:sz w:val="18"/>
          <w:szCs w:val="18"/>
          <w:vertAlign w:val="superscript"/>
          <w:lang w:val="fr-BE"/>
        </w:rPr>
        <w:t>c</w:t>
      </w:r>
      <w:proofErr w:type="gramEnd"/>
      <w:r w:rsidR="00D65472" w:rsidRPr="00D65472">
        <w:rPr>
          <w:rFonts w:ascii="Calibri" w:hAnsi="Calibri"/>
          <w:sz w:val="18"/>
          <w:szCs w:val="18"/>
          <w:vertAlign w:val="superscript"/>
          <w:lang w:val="fr-BE"/>
        </w:rPr>
        <w:t xml:space="preserve"> </w:t>
      </w:r>
      <w:r w:rsidR="00A9239E" w:rsidRPr="00D65472">
        <w:rPr>
          <w:rFonts w:ascii="Calibri" w:hAnsi="Calibri"/>
          <w:sz w:val="18"/>
          <w:szCs w:val="18"/>
          <w:lang w:val="fr-BE"/>
        </w:rPr>
        <w:t>I</w:t>
      </w:r>
      <w:r w:rsidR="00D65472" w:rsidRPr="00D65472">
        <w:rPr>
          <w:rFonts w:ascii="Calibri" w:hAnsi="Calibri"/>
          <w:sz w:val="18"/>
          <w:szCs w:val="18"/>
          <w:lang w:val="fr-BE"/>
        </w:rPr>
        <w:t xml:space="preserve">on </w:t>
      </w:r>
      <w:proofErr w:type="spellStart"/>
      <w:r w:rsidR="00D65472" w:rsidRPr="00D65472">
        <w:rPr>
          <w:rFonts w:ascii="Calibri" w:hAnsi="Calibri"/>
          <w:sz w:val="18"/>
          <w:szCs w:val="18"/>
          <w:lang w:val="fr-BE"/>
        </w:rPr>
        <w:t>Beam</w:t>
      </w:r>
      <w:proofErr w:type="spellEnd"/>
      <w:r w:rsidR="00D65472" w:rsidRPr="00D65472">
        <w:rPr>
          <w:rFonts w:ascii="Calibri" w:hAnsi="Calibri"/>
          <w:sz w:val="18"/>
          <w:szCs w:val="18"/>
          <w:lang w:val="fr-BE"/>
        </w:rPr>
        <w:t xml:space="preserve"> Applications SA, Chemin du cyclotron, 3, 1348 Louvain-la-Neuve, Belgium</w:t>
      </w:r>
    </w:p>
    <w:p w:rsidR="000C5014" w:rsidRPr="00575FB1" w:rsidRDefault="000C5014" w:rsidP="000B7F85">
      <w:pPr>
        <w:jc w:val="center"/>
        <w:rPr>
          <w:rFonts w:ascii="Calibri" w:hAnsi="Calibri"/>
          <w:sz w:val="18"/>
          <w:szCs w:val="18"/>
        </w:rPr>
      </w:pPr>
    </w:p>
    <w:p w:rsidR="000C5014" w:rsidRPr="00575FB1" w:rsidRDefault="000C5014" w:rsidP="000B7F85">
      <w:pPr>
        <w:jc w:val="center"/>
        <w:rPr>
          <w:rFonts w:ascii="Calibri" w:hAnsi="Calibri"/>
          <w:sz w:val="18"/>
          <w:szCs w:val="18"/>
        </w:rPr>
      </w:pPr>
    </w:p>
    <w:p w:rsidR="000C5014" w:rsidRPr="00575FB1" w:rsidRDefault="000C5014" w:rsidP="000B7F85">
      <w:pPr>
        <w:jc w:val="center"/>
        <w:rPr>
          <w:rFonts w:ascii="Calibri" w:hAnsi="Calibri"/>
          <w:sz w:val="18"/>
          <w:szCs w:val="18"/>
        </w:rPr>
        <w:sectPr w:rsidR="000C5014" w:rsidRPr="00575FB1" w:rsidSect="00E60089">
          <w:footerReference w:type="first" r:id="rId7"/>
          <w:type w:val="continuous"/>
          <w:pgSz w:w="11906" w:h="16838" w:code="9"/>
          <w:pgMar w:top="1440" w:right="1440" w:bottom="1440" w:left="1800" w:header="709" w:footer="1020" w:gutter="0"/>
          <w:cols w:space="708"/>
          <w:titlePg/>
          <w:docGrid w:linePitch="360"/>
        </w:sectPr>
      </w:pPr>
    </w:p>
    <w:p w:rsidR="000B7F85" w:rsidRPr="00575FB1" w:rsidRDefault="000B7F85" w:rsidP="000B7F85">
      <w:pPr>
        <w:jc w:val="both"/>
        <w:rPr>
          <w:rFonts w:ascii="Calibri" w:hAnsi="Calibri"/>
          <w:sz w:val="18"/>
          <w:szCs w:val="18"/>
        </w:rPr>
      </w:pPr>
    </w:p>
    <w:p w:rsidR="00A9239E" w:rsidRPr="00575FB1" w:rsidRDefault="00A9239E" w:rsidP="000B7F85">
      <w:pPr>
        <w:jc w:val="both"/>
        <w:rPr>
          <w:rFonts w:ascii="Calibri" w:hAnsi="Calibri"/>
          <w:b/>
          <w:sz w:val="22"/>
          <w:szCs w:val="22"/>
          <w:lang w:val="en-US"/>
        </w:rPr>
      </w:pPr>
      <w:r w:rsidRPr="00575FB1">
        <w:rPr>
          <w:rFonts w:ascii="Calibri" w:hAnsi="Calibri"/>
          <w:b/>
          <w:lang w:val="en-US"/>
        </w:rPr>
        <w:t>Introduction</w:t>
      </w:r>
    </w:p>
    <w:p w:rsidR="00972C39" w:rsidRPr="00972C39" w:rsidRDefault="00972C39" w:rsidP="00972C39">
      <w:pPr>
        <w:jc w:val="both"/>
        <w:rPr>
          <w:rFonts w:ascii="Calibri" w:hAnsi="Calibri"/>
          <w:lang w:val="en-US"/>
        </w:rPr>
      </w:pPr>
      <w:r w:rsidRPr="00972C39">
        <w:rPr>
          <w:rFonts w:ascii="Calibri" w:hAnsi="Calibri"/>
          <w:lang w:val="en-US"/>
        </w:rPr>
        <w:t>While fluorine (</w:t>
      </w:r>
      <w:r w:rsidRPr="00972C39">
        <w:rPr>
          <w:rFonts w:ascii="Calibri" w:hAnsi="Calibri"/>
          <w:vertAlign w:val="superscript"/>
          <w:lang w:val="en-US"/>
        </w:rPr>
        <w:t>18</w:t>
      </w:r>
      <w:r w:rsidRPr="00972C39">
        <w:rPr>
          <w:rFonts w:ascii="Calibri" w:hAnsi="Calibri"/>
          <w:lang w:val="en-US"/>
        </w:rPr>
        <w:t>F) is still one of the most used radionuclides in PET procedures, other metallic non-conventional radioisotopes, such as copper-64 (</w:t>
      </w:r>
      <w:r w:rsidRPr="00972C39">
        <w:rPr>
          <w:rFonts w:ascii="Calibri" w:hAnsi="Calibri"/>
          <w:vertAlign w:val="superscript"/>
          <w:lang w:val="en-US"/>
        </w:rPr>
        <w:t>64</w:t>
      </w:r>
      <w:r w:rsidRPr="00972C39">
        <w:rPr>
          <w:rFonts w:ascii="Calibri" w:hAnsi="Calibri"/>
          <w:lang w:val="en-US"/>
        </w:rPr>
        <w:t>Cu), zirconium-89 (</w:t>
      </w:r>
      <w:r w:rsidRPr="00972C39">
        <w:rPr>
          <w:rFonts w:ascii="Calibri" w:hAnsi="Calibri"/>
          <w:vertAlign w:val="superscript"/>
          <w:lang w:val="en-US"/>
        </w:rPr>
        <w:t>89</w:t>
      </w:r>
      <w:r w:rsidRPr="00972C39">
        <w:rPr>
          <w:rFonts w:ascii="Calibri" w:hAnsi="Calibri"/>
          <w:lang w:val="en-US"/>
        </w:rPr>
        <w:t>Zr), scandium-44 (</w:t>
      </w:r>
      <w:r w:rsidRPr="00972C39">
        <w:rPr>
          <w:rFonts w:ascii="Calibri" w:hAnsi="Calibri"/>
          <w:vertAlign w:val="superscript"/>
          <w:lang w:val="en-US"/>
        </w:rPr>
        <w:t>44</w:t>
      </w:r>
      <w:r w:rsidRPr="00972C39">
        <w:rPr>
          <w:rFonts w:ascii="Calibri" w:hAnsi="Calibri"/>
          <w:lang w:val="en-US"/>
        </w:rPr>
        <w:t>Sc) and undeniably gallium-68 (</w:t>
      </w:r>
      <w:r w:rsidRPr="00972C39">
        <w:rPr>
          <w:rFonts w:ascii="Calibri" w:hAnsi="Calibri"/>
          <w:vertAlign w:val="superscript"/>
          <w:lang w:val="en-US"/>
        </w:rPr>
        <w:t>68</w:t>
      </w:r>
      <w:r w:rsidRPr="00972C39">
        <w:rPr>
          <w:rFonts w:ascii="Calibri" w:hAnsi="Calibri"/>
          <w:lang w:val="en-US"/>
        </w:rPr>
        <w:t xml:space="preserve">Ga) are gaining interest as </w:t>
      </w:r>
      <w:proofErr w:type="gramStart"/>
      <w:r w:rsidRPr="00972C39">
        <w:rPr>
          <w:rFonts w:ascii="Calibri" w:hAnsi="Calibri"/>
          <w:lang w:val="en-US"/>
        </w:rPr>
        <w:t>it is confirmed by growing numbers of publications</w:t>
      </w:r>
      <w:proofErr w:type="gramEnd"/>
      <w:r w:rsidRPr="00972C39">
        <w:rPr>
          <w:rFonts w:ascii="Calibri" w:hAnsi="Calibri"/>
          <w:lang w:val="en-US"/>
        </w:rPr>
        <w:t xml:space="preserve">. </w:t>
      </w:r>
    </w:p>
    <w:p w:rsidR="00A9239E" w:rsidRDefault="00972C39" w:rsidP="00972C39">
      <w:pPr>
        <w:jc w:val="both"/>
        <w:rPr>
          <w:rFonts w:ascii="Calibri" w:hAnsi="Calibri"/>
          <w:lang w:val="en-US"/>
        </w:rPr>
      </w:pPr>
      <w:r w:rsidRPr="00972C39">
        <w:rPr>
          <w:rFonts w:ascii="Calibri" w:hAnsi="Calibri"/>
          <w:lang w:val="en-US"/>
        </w:rPr>
        <w:t>The production of these radioisotopes usually requires more sophisticated infrastructure and their intrinsically low production yields often limit the levels of activity produced. This paper presents the solutions developed in order to increase the production rates and facilitate production processes of non-conventional radioisotopes on an industrial mid-energy cyclotron, while preserving its compactness and simplicity.</w:t>
      </w:r>
    </w:p>
    <w:p w:rsidR="00972C39" w:rsidRPr="00575FB1" w:rsidRDefault="00972C39" w:rsidP="00972C39">
      <w:pPr>
        <w:jc w:val="both"/>
        <w:rPr>
          <w:rFonts w:ascii="Calibri" w:hAnsi="Calibri"/>
          <w:lang w:val="en-US"/>
        </w:rPr>
      </w:pPr>
    </w:p>
    <w:p w:rsidR="00A9239E" w:rsidRPr="00575FB1" w:rsidRDefault="00E60089" w:rsidP="000B7F85">
      <w:pPr>
        <w:jc w:val="both"/>
        <w:rPr>
          <w:rFonts w:ascii="Calibri" w:hAnsi="Calibri"/>
          <w:b/>
          <w:sz w:val="22"/>
          <w:szCs w:val="22"/>
          <w:lang w:val="en-US"/>
        </w:rPr>
      </w:pPr>
      <w:r>
        <w:rPr>
          <w:rFonts w:ascii="Calibri" w:hAnsi="Calibri"/>
          <w:b/>
          <w:lang w:val="en-US"/>
        </w:rPr>
        <w:t>Methods</w:t>
      </w:r>
    </w:p>
    <w:p w:rsidR="00972C39" w:rsidRPr="00972C39" w:rsidRDefault="00972C39" w:rsidP="00972C39">
      <w:pPr>
        <w:jc w:val="both"/>
        <w:rPr>
          <w:rFonts w:ascii="Calibri" w:hAnsi="Calibri"/>
          <w:lang w:val="en-US"/>
        </w:rPr>
      </w:pPr>
      <w:r w:rsidRPr="00972C39">
        <w:rPr>
          <w:rFonts w:ascii="Calibri" w:hAnsi="Calibri"/>
          <w:lang w:val="en-US"/>
        </w:rPr>
        <w:t xml:space="preserve">A proton only optimized cyclotron with fixed energy </w:t>
      </w:r>
      <w:proofErr w:type="gramStart"/>
      <w:r w:rsidRPr="00972C39">
        <w:rPr>
          <w:rFonts w:ascii="Calibri" w:hAnsi="Calibri"/>
          <w:lang w:val="en-US"/>
        </w:rPr>
        <w:t>has been designed</w:t>
      </w:r>
      <w:proofErr w:type="gramEnd"/>
      <w:r w:rsidRPr="00972C39">
        <w:rPr>
          <w:rFonts w:ascii="Calibri" w:hAnsi="Calibri"/>
          <w:lang w:val="en-US"/>
        </w:rPr>
        <w:t xml:space="preserve"> using the well-known internal ion source, negative ions acceleration (H</w:t>
      </w:r>
      <w:r w:rsidRPr="00972C39">
        <w:rPr>
          <w:rFonts w:ascii="Calibri" w:hAnsi="Calibri"/>
          <w:vertAlign w:val="superscript"/>
          <w:lang w:val="en-US"/>
        </w:rPr>
        <w:t>-</w:t>
      </w:r>
      <w:r w:rsidRPr="00972C39">
        <w:rPr>
          <w:rFonts w:ascii="Calibri" w:hAnsi="Calibri"/>
          <w:lang w:val="en-US"/>
        </w:rPr>
        <w:t xml:space="preserve">) and stripping extraction [1]. </w:t>
      </w:r>
    </w:p>
    <w:p w:rsidR="00972C39" w:rsidRPr="00972C39" w:rsidRDefault="00972C39" w:rsidP="00972C39">
      <w:pPr>
        <w:jc w:val="both"/>
        <w:rPr>
          <w:rFonts w:ascii="Calibri" w:hAnsi="Calibri"/>
          <w:lang w:val="en-US"/>
        </w:rPr>
      </w:pPr>
    </w:p>
    <w:p w:rsidR="00972C39" w:rsidRPr="00972C39" w:rsidRDefault="00972C39" w:rsidP="00972C39">
      <w:pPr>
        <w:jc w:val="both"/>
        <w:rPr>
          <w:rFonts w:ascii="Calibri" w:hAnsi="Calibri"/>
          <w:lang w:val="en-US"/>
        </w:rPr>
      </w:pPr>
      <w:r w:rsidRPr="00972C39">
        <w:rPr>
          <w:rFonts w:ascii="Calibri" w:hAnsi="Calibri"/>
          <w:lang w:val="en-US"/>
        </w:rPr>
        <w:t xml:space="preserve">A/ </w:t>
      </w:r>
      <w:r w:rsidRPr="00972C39">
        <w:rPr>
          <w:rFonts w:ascii="Calibri" w:hAnsi="Calibri"/>
          <w:i/>
          <w:u w:val="single"/>
          <w:lang w:val="en-US"/>
        </w:rPr>
        <w:t>Dual energy</w:t>
      </w:r>
    </w:p>
    <w:p w:rsidR="00972C39" w:rsidRPr="00972C39" w:rsidRDefault="00972C39" w:rsidP="00972C39">
      <w:pPr>
        <w:jc w:val="both"/>
        <w:rPr>
          <w:rFonts w:ascii="Calibri" w:hAnsi="Calibri"/>
          <w:lang w:val="en-US"/>
        </w:rPr>
      </w:pPr>
      <w:r w:rsidRPr="00972C39">
        <w:rPr>
          <w:rFonts w:ascii="Calibri" w:hAnsi="Calibri"/>
          <w:lang w:val="en-US"/>
        </w:rPr>
        <w:t xml:space="preserve">Standard extraction energy on the </w:t>
      </w:r>
      <w:proofErr w:type="gramStart"/>
      <w:r w:rsidRPr="00972C39">
        <w:rPr>
          <w:rFonts w:ascii="Calibri" w:hAnsi="Calibri"/>
          <w:lang w:val="en-US"/>
        </w:rPr>
        <w:t>8</w:t>
      </w:r>
      <w:proofErr w:type="gramEnd"/>
      <w:r w:rsidRPr="00972C39">
        <w:rPr>
          <w:rFonts w:ascii="Calibri" w:hAnsi="Calibri"/>
          <w:lang w:val="en-US"/>
        </w:rPr>
        <w:t xml:space="preserve"> exit ports is 18 MeV, which is ideal energy for high yield production of </w:t>
      </w:r>
      <w:r w:rsidRPr="00972C39">
        <w:rPr>
          <w:rFonts w:ascii="Calibri" w:hAnsi="Calibri"/>
          <w:vertAlign w:val="superscript"/>
          <w:lang w:val="en-US"/>
        </w:rPr>
        <w:t>18</w:t>
      </w:r>
      <w:r w:rsidRPr="00972C39">
        <w:rPr>
          <w:rFonts w:ascii="Calibri" w:hAnsi="Calibri"/>
          <w:lang w:val="en-US"/>
        </w:rPr>
        <w:t xml:space="preserve">F and </w:t>
      </w:r>
      <w:r w:rsidRPr="00972C39">
        <w:rPr>
          <w:rFonts w:ascii="Calibri" w:hAnsi="Calibri"/>
          <w:vertAlign w:val="superscript"/>
          <w:lang w:val="en-US"/>
        </w:rPr>
        <w:t>99m</w:t>
      </w:r>
      <w:r w:rsidRPr="00972C39">
        <w:rPr>
          <w:rFonts w:ascii="Calibri" w:hAnsi="Calibri"/>
          <w:lang w:val="en-US"/>
        </w:rPr>
        <w:t xml:space="preserve">Tc. </w:t>
      </w:r>
    </w:p>
    <w:p w:rsidR="00972C39" w:rsidRPr="00972C39" w:rsidRDefault="00972C39" w:rsidP="00972C39">
      <w:pPr>
        <w:jc w:val="both"/>
        <w:rPr>
          <w:rFonts w:ascii="Calibri" w:hAnsi="Calibri"/>
          <w:lang w:val="en-US"/>
        </w:rPr>
      </w:pPr>
      <w:r w:rsidRPr="00972C39">
        <w:rPr>
          <w:rFonts w:ascii="Calibri" w:hAnsi="Calibri"/>
          <w:lang w:val="en-US"/>
        </w:rPr>
        <w:t>However, some radioisotopes require lower energy in order to limit the co-production of impurities. Usual method for lowering energy consists in using degrading foils, but the cooling capacity of such degrader will limit the acceptance current on target.</w:t>
      </w:r>
    </w:p>
    <w:p w:rsidR="00972C39" w:rsidRPr="00972C39" w:rsidRDefault="00972C39" w:rsidP="00972C39">
      <w:pPr>
        <w:jc w:val="both"/>
        <w:rPr>
          <w:rFonts w:ascii="Calibri" w:hAnsi="Calibri"/>
          <w:lang w:val="en-US"/>
        </w:rPr>
      </w:pPr>
      <w:r w:rsidRPr="00972C39">
        <w:rPr>
          <w:rFonts w:ascii="Calibri" w:hAnsi="Calibri"/>
          <w:lang w:val="en-US"/>
        </w:rPr>
        <w:t xml:space="preserve">As an alternative to degrader foils, the industrial cyclotron proposes one or two exit ports that can be operated at lower fixed energy (typically between 13 MeV and 15 MeV) [2]. The control system is adapted for this setup and cyclotron operation remains simple and automated. </w:t>
      </w:r>
    </w:p>
    <w:p w:rsidR="00972C39" w:rsidRPr="00972C39" w:rsidRDefault="00972C39" w:rsidP="00972C39">
      <w:pPr>
        <w:jc w:val="both"/>
        <w:rPr>
          <w:rFonts w:ascii="Calibri" w:hAnsi="Calibri"/>
          <w:lang w:val="en-US"/>
        </w:rPr>
      </w:pPr>
      <w:r w:rsidRPr="00972C39">
        <w:rPr>
          <w:rFonts w:ascii="Calibri" w:hAnsi="Calibri"/>
          <w:lang w:val="en-US"/>
        </w:rPr>
        <w:t xml:space="preserve">This feature helps to overcome the beam current limitation of the degrader foils and allows to safely </w:t>
      </w:r>
      <w:proofErr w:type="gramStart"/>
      <w:r w:rsidRPr="00972C39">
        <w:rPr>
          <w:rFonts w:ascii="Calibri" w:hAnsi="Calibri"/>
          <w:lang w:val="en-US"/>
        </w:rPr>
        <w:t>increase</w:t>
      </w:r>
      <w:proofErr w:type="gramEnd"/>
      <w:r w:rsidRPr="00972C39">
        <w:rPr>
          <w:rFonts w:ascii="Calibri" w:hAnsi="Calibri"/>
          <w:lang w:val="en-US"/>
        </w:rPr>
        <w:t xml:space="preserve"> the current on target.</w:t>
      </w:r>
    </w:p>
    <w:p w:rsidR="00972C39" w:rsidRPr="00972C39" w:rsidRDefault="00972C39" w:rsidP="00972C39">
      <w:pPr>
        <w:jc w:val="both"/>
        <w:rPr>
          <w:rFonts w:ascii="Calibri" w:hAnsi="Calibri"/>
          <w:lang w:val="en-US"/>
        </w:rPr>
      </w:pPr>
    </w:p>
    <w:p w:rsidR="00972C39" w:rsidRPr="00972C39" w:rsidRDefault="00972C39" w:rsidP="00972C39">
      <w:pPr>
        <w:jc w:val="both"/>
        <w:rPr>
          <w:rFonts w:ascii="Calibri" w:hAnsi="Calibri"/>
          <w:lang w:val="en-US"/>
        </w:rPr>
      </w:pPr>
      <w:r w:rsidRPr="00972C39">
        <w:rPr>
          <w:rFonts w:ascii="Calibri" w:hAnsi="Calibri"/>
          <w:lang w:val="en-US"/>
        </w:rPr>
        <w:t xml:space="preserve">B/ </w:t>
      </w:r>
      <w:r w:rsidRPr="00972C39">
        <w:rPr>
          <w:rFonts w:ascii="Calibri" w:hAnsi="Calibri"/>
          <w:i/>
          <w:u w:val="single"/>
          <w:lang w:val="en-US"/>
        </w:rPr>
        <w:t>High current</w:t>
      </w:r>
    </w:p>
    <w:p w:rsidR="00972C39" w:rsidRPr="00972C39" w:rsidRDefault="00972C39" w:rsidP="00972C39">
      <w:pPr>
        <w:jc w:val="both"/>
        <w:rPr>
          <w:rFonts w:ascii="Calibri" w:hAnsi="Calibri"/>
          <w:lang w:val="en-US"/>
        </w:rPr>
      </w:pPr>
      <w:r w:rsidRPr="00972C39">
        <w:rPr>
          <w:rFonts w:ascii="Calibri" w:hAnsi="Calibri"/>
          <w:lang w:val="en-US"/>
        </w:rPr>
        <w:t xml:space="preserve">The cyclotron </w:t>
      </w:r>
      <w:proofErr w:type="gramStart"/>
      <w:r w:rsidRPr="00972C39">
        <w:rPr>
          <w:rFonts w:ascii="Calibri" w:hAnsi="Calibri"/>
          <w:lang w:val="en-US"/>
        </w:rPr>
        <w:t>has been designed</w:t>
      </w:r>
      <w:proofErr w:type="gramEnd"/>
      <w:r w:rsidRPr="00972C39">
        <w:rPr>
          <w:rFonts w:ascii="Calibri" w:hAnsi="Calibri"/>
          <w:lang w:val="en-US"/>
        </w:rPr>
        <w:t xml:space="preserve"> to improve performance of ion sources, beam transmission and beam extraction. This state-of-the-art cyclotron is able to produce and sustain over extended lifetime a total beam current of up to 300 µA [3]. </w:t>
      </w:r>
    </w:p>
    <w:p w:rsidR="00972C39" w:rsidRPr="00972C39" w:rsidRDefault="00972C39" w:rsidP="00972C39">
      <w:pPr>
        <w:jc w:val="both"/>
        <w:rPr>
          <w:rFonts w:ascii="Calibri" w:hAnsi="Calibri"/>
          <w:lang w:val="en-US"/>
        </w:rPr>
      </w:pPr>
      <w:r w:rsidRPr="00972C39">
        <w:rPr>
          <w:rFonts w:ascii="Calibri" w:hAnsi="Calibri"/>
          <w:lang w:val="en-US"/>
        </w:rPr>
        <w:t xml:space="preserve">This beam </w:t>
      </w:r>
      <w:proofErr w:type="gramStart"/>
      <w:r w:rsidRPr="00972C39">
        <w:rPr>
          <w:rFonts w:ascii="Calibri" w:hAnsi="Calibri"/>
          <w:lang w:val="en-US"/>
        </w:rPr>
        <w:t>can also be efficiently carried out</w:t>
      </w:r>
      <w:proofErr w:type="gramEnd"/>
      <w:r w:rsidRPr="00972C39">
        <w:rPr>
          <w:rFonts w:ascii="Calibri" w:hAnsi="Calibri"/>
          <w:lang w:val="en-US"/>
        </w:rPr>
        <w:t xml:space="preserve"> through a beam line, which gives the possibility to fine tune the beam shape onto solid target to produce for instance </w:t>
      </w:r>
      <w:r w:rsidRPr="00972C39">
        <w:rPr>
          <w:rFonts w:ascii="Calibri" w:hAnsi="Calibri"/>
          <w:vertAlign w:val="superscript"/>
          <w:lang w:val="en-US"/>
        </w:rPr>
        <w:t>99m</w:t>
      </w:r>
      <w:r w:rsidRPr="00972C39">
        <w:rPr>
          <w:rFonts w:ascii="Calibri" w:hAnsi="Calibri"/>
          <w:lang w:val="en-US"/>
        </w:rPr>
        <w:t xml:space="preserve">Tc or </w:t>
      </w:r>
      <w:r w:rsidRPr="00972C39">
        <w:rPr>
          <w:rFonts w:ascii="Calibri" w:hAnsi="Calibri"/>
          <w:vertAlign w:val="superscript"/>
          <w:lang w:val="en-US"/>
        </w:rPr>
        <w:t>89</w:t>
      </w:r>
      <w:r w:rsidRPr="00972C39">
        <w:rPr>
          <w:rFonts w:ascii="Calibri" w:hAnsi="Calibri"/>
          <w:lang w:val="en-US"/>
        </w:rPr>
        <w:t>Zr.</w:t>
      </w:r>
    </w:p>
    <w:p w:rsidR="00972C39" w:rsidRPr="00972C39" w:rsidRDefault="00972C39" w:rsidP="00972C39">
      <w:pPr>
        <w:jc w:val="both"/>
        <w:rPr>
          <w:rFonts w:ascii="Calibri" w:hAnsi="Calibri"/>
          <w:lang w:val="en-US"/>
        </w:rPr>
      </w:pPr>
    </w:p>
    <w:p w:rsidR="00972C39" w:rsidRPr="00972C39" w:rsidRDefault="00972C39" w:rsidP="00972C39">
      <w:pPr>
        <w:jc w:val="both"/>
        <w:rPr>
          <w:rFonts w:ascii="Calibri" w:hAnsi="Calibri"/>
          <w:i/>
          <w:u w:val="single"/>
          <w:lang w:val="en-US"/>
        </w:rPr>
      </w:pPr>
      <w:r w:rsidRPr="00972C39">
        <w:rPr>
          <w:rFonts w:ascii="Calibri" w:hAnsi="Calibri"/>
          <w:lang w:val="en-US"/>
        </w:rPr>
        <w:t xml:space="preserve">C/ </w:t>
      </w:r>
      <w:r w:rsidRPr="00972C39">
        <w:rPr>
          <w:rFonts w:ascii="Calibri" w:hAnsi="Calibri"/>
          <w:i/>
          <w:u w:val="single"/>
          <w:lang w:val="en-US"/>
        </w:rPr>
        <w:t>High power solid target</w:t>
      </w:r>
    </w:p>
    <w:p w:rsidR="00972C39" w:rsidRPr="00972C39" w:rsidRDefault="00972C39" w:rsidP="00972C39">
      <w:pPr>
        <w:jc w:val="both"/>
        <w:rPr>
          <w:rFonts w:ascii="Calibri" w:hAnsi="Calibri"/>
          <w:lang w:val="en-US"/>
        </w:rPr>
      </w:pPr>
      <w:r w:rsidRPr="00972C39">
        <w:rPr>
          <w:rFonts w:ascii="Calibri" w:hAnsi="Calibri"/>
          <w:lang w:val="en-US"/>
        </w:rPr>
        <w:t xml:space="preserve">When it comes to solid target, production rates </w:t>
      </w:r>
      <w:proofErr w:type="gramStart"/>
      <w:r w:rsidRPr="00972C39">
        <w:rPr>
          <w:rFonts w:ascii="Calibri" w:hAnsi="Calibri"/>
          <w:lang w:val="en-US"/>
        </w:rPr>
        <w:t>are usually limited</w:t>
      </w:r>
      <w:proofErr w:type="gramEnd"/>
      <w:r w:rsidRPr="00972C39">
        <w:rPr>
          <w:rFonts w:ascii="Calibri" w:hAnsi="Calibri"/>
          <w:lang w:val="en-US"/>
        </w:rPr>
        <w:t xml:space="preserve"> by a low intrinsic reaction yield. Consequently, target current </w:t>
      </w:r>
      <w:proofErr w:type="gramStart"/>
      <w:r w:rsidRPr="00972C39">
        <w:rPr>
          <w:rFonts w:ascii="Calibri" w:hAnsi="Calibri"/>
          <w:lang w:val="en-US"/>
        </w:rPr>
        <w:t>must be increased</w:t>
      </w:r>
      <w:proofErr w:type="gramEnd"/>
      <w:r w:rsidRPr="00972C39">
        <w:rPr>
          <w:rFonts w:ascii="Calibri" w:hAnsi="Calibri"/>
          <w:lang w:val="en-US"/>
        </w:rPr>
        <w:t xml:space="preserve"> in order to reach higher production levels. Some solid targets have poor heat conductivity and the low power dissipation can </w:t>
      </w:r>
      <w:proofErr w:type="gramStart"/>
      <w:r w:rsidRPr="00972C39">
        <w:rPr>
          <w:rFonts w:ascii="Calibri" w:hAnsi="Calibri"/>
          <w:lang w:val="en-US"/>
        </w:rPr>
        <w:t>be overcome</w:t>
      </w:r>
      <w:proofErr w:type="gramEnd"/>
      <w:r w:rsidRPr="00972C39">
        <w:rPr>
          <w:rFonts w:ascii="Calibri" w:hAnsi="Calibri"/>
          <w:lang w:val="en-US"/>
        </w:rPr>
        <w:t xml:space="preserve"> by </w:t>
      </w:r>
      <w:r w:rsidRPr="00972C39">
        <w:rPr>
          <w:rFonts w:ascii="Calibri" w:hAnsi="Calibri"/>
          <w:i/>
          <w:lang w:val="en-US"/>
        </w:rPr>
        <w:t>(</w:t>
      </w:r>
      <w:proofErr w:type="spellStart"/>
      <w:r w:rsidRPr="00972C39">
        <w:rPr>
          <w:rFonts w:ascii="Calibri" w:hAnsi="Calibri"/>
          <w:i/>
          <w:lang w:val="en-US"/>
        </w:rPr>
        <w:t>i</w:t>
      </w:r>
      <w:proofErr w:type="spellEnd"/>
      <w:r w:rsidRPr="00972C39">
        <w:rPr>
          <w:rFonts w:ascii="Calibri" w:hAnsi="Calibri"/>
          <w:i/>
          <w:lang w:val="en-US"/>
        </w:rPr>
        <w:t>)</w:t>
      </w:r>
      <w:r w:rsidRPr="00972C39">
        <w:rPr>
          <w:rFonts w:ascii="Calibri" w:hAnsi="Calibri"/>
          <w:lang w:val="en-US"/>
        </w:rPr>
        <w:t xml:space="preserve"> increasing the surface area between the target and coolant; </w:t>
      </w:r>
      <w:r w:rsidRPr="00972C39">
        <w:rPr>
          <w:rFonts w:ascii="Calibri" w:hAnsi="Calibri"/>
          <w:i/>
          <w:lang w:val="en-US"/>
        </w:rPr>
        <w:t>(ii)</w:t>
      </w:r>
      <w:r w:rsidRPr="00972C39">
        <w:rPr>
          <w:rFonts w:ascii="Calibri" w:hAnsi="Calibri"/>
          <w:lang w:val="en-US"/>
        </w:rPr>
        <w:t xml:space="preserve"> increasing the target surface in order to reduce the power density; and </w:t>
      </w:r>
      <w:r w:rsidRPr="00972C39">
        <w:rPr>
          <w:rFonts w:ascii="Calibri" w:hAnsi="Calibri"/>
          <w:i/>
          <w:lang w:val="en-US"/>
        </w:rPr>
        <w:t>(iii)</w:t>
      </w:r>
      <w:r w:rsidRPr="00972C39">
        <w:rPr>
          <w:rFonts w:ascii="Calibri" w:hAnsi="Calibri"/>
          <w:lang w:val="en-US"/>
        </w:rPr>
        <w:t xml:space="preserve"> by using helium jets for cooling the front face of targets.</w:t>
      </w:r>
    </w:p>
    <w:p w:rsidR="00972C39" w:rsidRPr="00972C39" w:rsidRDefault="00972C39" w:rsidP="00972C39">
      <w:pPr>
        <w:jc w:val="both"/>
        <w:rPr>
          <w:rFonts w:ascii="Calibri" w:hAnsi="Calibri"/>
          <w:lang w:val="en-US"/>
        </w:rPr>
      </w:pPr>
      <w:r w:rsidRPr="00972C39">
        <w:rPr>
          <w:rFonts w:ascii="Calibri" w:hAnsi="Calibri"/>
          <w:lang w:val="en-US"/>
        </w:rPr>
        <w:t xml:space="preserve">A new universal high power solid target irradiation station </w:t>
      </w:r>
      <w:proofErr w:type="gramStart"/>
      <w:r w:rsidRPr="00972C39">
        <w:rPr>
          <w:rFonts w:ascii="Calibri" w:hAnsi="Calibri"/>
          <w:lang w:val="en-US"/>
        </w:rPr>
        <w:t>has been designed</w:t>
      </w:r>
      <w:proofErr w:type="gramEnd"/>
      <w:r w:rsidRPr="00972C39">
        <w:rPr>
          <w:rFonts w:ascii="Calibri" w:hAnsi="Calibri"/>
          <w:lang w:val="en-US"/>
        </w:rPr>
        <w:t xml:space="preserve">. </w:t>
      </w:r>
    </w:p>
    <w:p w:rsidR="00972C39" w:rsidRPr="00972C39" w:rsidRDefault="00972C39" w:rsidP="00972C39">
      <w:pPr>
        <w:jc w:val="both"/>
        <w:rPr>
          <w:rFonts w:ascii="Calibri" w:hAnsi="Calibri"/>
          <w:lang w:val="en-US"/>
        </w:rPr>
      </w:pPr>
      <w:r w:rsidRPr="00972C39">
        <w:rPr>
          <w:rFonts w:ascii="Calibri" w:hAnsi="Calibri"/>
          <w:lang w:val="en-US"/>
        </w:rPr>
        <w:t xml:space="preserve">This flexible system </w:t>
      </w:r>
      <w:proofErr w:type="gramStart"/>
      <w:r w:rsidRPr="00972C39">
        <w:rPr>
          <w:rFonts w:ascii="Calibri" w:hAnsi="Calibri"/>
          <w:lang w:val="en-US"/>
        </w:rPr>
        <w:t>is designed</w:t>
      </w:r>
      <w:proofErr w:type="gramEnd"/>
      <w:r w:rsidRPr="00972C39">
        <w:rPr>
          <w:rFonts w:ascii="Calibri" w:hAnsi="Calibri"/>
          <w:lang w:val="en-US"/>
        </w:rPr>
        <w:t xml:space="preserve"> to accommodate any kind of solid target material, such as </w:t>
      </w:r>
      <w:r w:rsidRPr="00972C39">
        <w:rPr>
          <w:rFonts w:ascii="Calibri" w:hAnsi="Calibri"/>
          <w:vertAlign w:val="superscript"/>
          <w:lang w:val="en-US"/>
        </w:rPr>
        <w:t>124</w:t>
      </w:r>
      <w:r w:rsidRPr="00972C39">
        <w:rPr>
          <w:rFonts w:ascii="Calibri" w:hAnsi="Calibri"/>
          <w:lang w:val="en-US"/>
        </w:rPr>
        <w:t xml:space="preserve">I, </w:t>
      </w:r>
      <w:r w:rsidRPr="00972C39">
        <w:rPr>
          <w:rFonts w:ascii="Calibri" w:hAnsi="Calibri"/>
          <w:vertAlign w:val="superscript"/>
          <w:lang w:val="en-US"/>
        </w:rPr>
        <w:t>89</w:t>
      </w:r>
      <w:r w:rsidRPr="00972C39">
        <w:rPr>
          <w:rFonts w:ascii="Calibri" w:hAnsi="Calibri"/>
          <w:lang w:val="en-US"/>
        </w:rPr>
        <w:t xml:space="preserve">Zr, </w:t>
      </w:r>
      <w:r w:rsidRPr="00972C39">
        <w:rPr>
          <w:rFonts w:ascii="Calibri" w:hAnsi="Calibri"/>
          <w:vertAlign w:val="superscript"/>
          <w:lang w:val="en-US"/>
        </w:rPr>
        <w:t>64</w:t>
      </w:r>
      <w:r w:rsidRPr="00972C39">
        <w:rPr>
          <w:rFonts w:ascii="Calibri" w:hAnsi="Calibri"/>
          <w:lang w:val="en-US"/>
        </w:rPr>
        <w:t xml:space="preserve">Cu, etc. with its suitable chemistry system for purification. The system </w:t>
      </w:r>
      <w:proofErr w:type="gramStart"/>
      <w:r w:rsidRPr="00972C39">
        <w:rPr>
          <w:rFonts w:ascii="Calibri" w:hAnsi="Calibri"/>
          <w:lang w:val="en-US"/>
        </w:rPr>
        <w:t>has been designed</w:t>
      </w:r>
      <w:proofErr w:type="gramEnd"/>
      <w:r w:rsidRPr="00972C39">
        <w:rPr>
          <w:rFonts w:ascii="Calibri" w:hAnsi="Calibri"/>
          <w:lang w:val="en-US"/>
        </w:rPr>
        <w:t xml:space="preserve"> to match the performance of the optimized cyclotron, i.e. the maximum current acceptance for </w:t>
      </w:r>
      <w:r w:rsidRPr="00972C39">
        <w:rPr>
          <w:rFonts w:ascii="Calibri" w:hAnsi="Calibri"/>
          <w:vertAlign w:val="superscript"/>
          <w:lang w:val="en-US"/>
        </w:rPr>
        <w:t>64</w:t>
      </w:r>
      <w:r w:rsidRPr="00972C39">
        <w:rPr>
          <w:rFonts w:ascii="Calibri" w:hAnsi="Calibri"/>
          <w:lang w:val="en-US"/>
        </w:rPr>
        <w:t xml:space="preserve">Ni targets is 300 </w:t>
      </w:r>
      <w:proofErr w:type="spellStart"/>
      <w:r w:rsidRPr="00972C39">
        <w:rPr>
          <w:rFonts w:ascii="Calibri" w:hAnsi="Calibri"/>
          <w:lang w:val="en-US"/>
        </w:rPr>
        <w:t>μA</w:t>
      </w:r>
      <w:proofErr w:type="spellEnd"/>
      <w:r w:rsidRPr="00972C39">
        <w:rPr>
          <w:rFonts w:ascii="Calibri" w:hAnsi="Calibri"/>
          <w:lang w:val="en-US"/>
        </w:rPr>
        <w:t>.</w:t>
      </w:r>
    </w:p>
    <w:p w:rsidR="00972C39" w:rsidRPr="00972C39" w:rsidRDefault="00972C39" w:rsidP="00972C39">
      <w:pPr>
        <w:jc w:val="both"/>
        <w:rPr>
          <w:rFonts w:ascii="Calibri" w:hAnsi="Calibri"/>
          <w:lang w:val="en-US"/>
        </w:rPr>
      </w:pPr>
    </w:p>
    <w:p w:rsidR="00972C39" w:rsidRPr="00972C39" w:rsidRDefault="00972C39" w:rsidP="00972C39">
      <w:pPr>
        <w:jc w:val="both"/>
        <w:rPr>
          <w:rFonts w:ascii="Calibri" w:hAnsi="Calibri"/>
          <w:lang w:val="en-US"/>
        </w:rPr>
      </w:pPr>
      <w:r w:rsidRPr="00972C39">
        <w:rPr>
          <w:rFonts w:ascii="Calibri" w:hAnsi="Calibri"/>
          <w:lang w:val="en-US"/>
        </w:rPr>
        <w:t xml:space="preserve">D/ </w:t>
      </w:r>
      <w:r w:rsidRPr="00972C39">
        <w:rPr>
          <w:rFonts w:ascii="Calibri" w:hAnsi="Calibri"/>
          <w:i/>
          <w:u w:val="single"/>
          <w:lang w:val="en-US"/>
        </w:rPr>
        <w:t>Liquid target technology</w:t>
      </w:r>
    </w:p>
    <w:p w:rsidR="00972C39" w:rsidRPr="00972C39" w:rsidRDefault="00972C39" w:rsidP="00972C39">
      <w:pPr>
        <w:jc w:val="both"/>
        <w:rPr>
          <w:rFonts w:ascii="Calibri" w:hAnsi="Calibri"/>
          <w:lang w:val="en-US"/>
        </w:rPr>
      </w:pPr>
      <w:r w:rsidRPr="00972C39">
        <w:rPr>
          <w:rFonts w:ascii="Calibri" w:hAnsi="Calibri"/>
          <w:lang w:val="en-US"/>
        </w:rPr>
        <w:t xml:space="preserve">Many recent developments in the production of </w:t>
      </w:r>
      <w:proofErr w:type="spellStart"/>
      <w:r w:rsidRPr="00972C39">
        <w:rPr>
          <w:rFonts w:ascii="Calibri" w:hAnsi="Calibri"/>
          <w:lang w:val="en-US"/>
        </w:rPr>
        <w:t>radiometals</w:t>
      </w:r>
      <w:proofErr w:type="spellEnd"/>
      <w:r w:rsidRPr="00972C39">
        <w:rPr>
          <w:rFonts w:ascii="Calibri" w:hAnsi="Calibri"/>
          <w:lang w:val="en-US"/>
        </w:rPr>
        <w:t xml:space="preserve"> with liquid targets have been published [</w:t>
      </w:r>
      <w:proofErr w:type="gramStart"/>
      <w:r w:rsidRPr="00972C39">
        <w:rPr>
          <w:rFonts w:ascii="Calibri" w:hAnsi="Calibri"/>
          <w:lang w:val="en-US"/>
        </w:rPr>
        <w:t>4</w:t>
      </w:r>
      <w:proofErr w:type="gramEnd"/>
      <w:r w:rsidRPr="00972C39">
        <w:rPr>
          <w:rFonts w:ascii="Calibri" w:hAnsi="Calibri"/>
          <w:lang w:val="en-US"/>
        </w:rPr>
        <w:t xml:space="preserve">]. Productions rates and purity levels reached for </w:t>
      </w:r>
      <w:r w:rsidRPr="00972C39">
        <w:rPr>
          <w:rFonts w:ascii="Calibri" w:hAnsi="Calibri"/>
          <w:vertAlign w:val="superscript"/>
          <w:lang w:val="en-US"/>
        </w:rPr>
        <w:t>68</w:t>
      </w:r>
      <w:r w:rsidRPr="00972C39">
        <w:rPr>
          <w:rFonts w:ascii="Calibri" w:hAnsi="Calibri"/>
          <w:lang w:val="en-US"/>
        </w:rPr>
        <w:t xml:space="preserve">Ga showed that this technology [5] is a perfect viable alternative to the </w:t>
      </w:r>
      <w:r w:rsidRPr="00972C39">
        <w:rPr>
          <w:rFonts w:ascii="Calibri" w:hAnsi="Calibri"/>
          <w:vertAlign w:val="superscript"/>
          <w:lang w:val="en-US"/>
        </w:rPr>
        <w:t>68</w:t>
      </w:r>
      <w:r w:rsidRPr="00972C39">
        <w:rPr>
          <w:rFonts w:ascii="Calibri" w:hAnsi="Calibri"/>
          <w:lang w:val="en-US"/>
        </w:rPr>
        <w:t>Ge/</w:t>
      </w:r>
      <w:r w:rsidRPr="00972C39">
        <w:rPr>
          <w:rFonts w:ascii="Calibri" w:hAnsi="Calibri"/>
          <w:vertAlign w:val="superscript"/>
          <w:lang w:val="en-US"/>
        </w:rPr>
        <w:t>68</w:t>
      </w:r>
      <w:r w:rsidRPr="00972C39">
        <w:rPr>
          <w:rFonts w:ascii="Calibri" w:hAnsi="Calibri"/>
          <w:lang w:val="en-US"/>
        </w:rPr>
        <w:t xml:space="preserve">Ga generators. Usual productions report production yields of 3.7 to 7.4 </w:t>
      </w:r>
      <w:proofErr w:type="spellStart"/>
      <w:r w:rsidRPr="00972C39">
        <w:rPr>
          <w:rFonts w:ascii="Calibri" w:hAnsi="Calibri"/>
          <w:lang w:val="en-US"/>
        </w:rPr>
        <w:t>GBq</w:t>
      </w:r>
      <w:proofErr w:type="spellEnd"/>
      <w:r w:rsidRPr="00972C39">
        <w:rPr>
          <w:rFonts w:ascii="Calibri" w:hAnsi="Calibri"/>
          <w:lang w:val="en-US"/>
        </w:rPr>
        <w:t xml:space="preserve"> of </w:t>
      </w:r>
      <w:r w:rsidRPr="00972C39">
        <w:rPr>
          <w:rFonts w:ascii="Calibri" w:hAnsi="Calibri"/>
          <w:vertAlign w:val="superscript"/>
          <w:lang w:val="en-US"/>
        </w:rPr>
        <w:t>68</w:t>
      </w:r>
      <w:r w:rsidRPr="00972C39">
        <w:rPr>
          <w:rFonts w:ascii="Calibri" w:hAnsi="Calibri"/>
          <w:lang w:val="en-US"/>
        </w:rPr>
        <w:t xml:space="preserve">Ga EOB in </w:t>
      </w:r>
      <w:proofErr w:type="gramStart"/>
      <w:r w:rsidRPr="00972C39">
        <w:rPr>
          <w:rFonts w:ascii="Calibri" w:hAnsi="Calibri"/>
          <w:lang w:val="en-US"/>
        </w:rPr>
        <w:t>1h</w:t>
      </w:r>
      <w:proofErr w:type="gramEnd"/>
      <w:r w:rsidRPr="00972C39">
        <w:rPr>
          <w:rFonts w:ascii="Calibri" w:hAnsi="Calibri"/>
          <w:lang w:val="en-US"/>
        </w:rPr>
        <w:t xml:space="preserve"> (depending on beam current, zinc concentration, etc.) [6]. </w:t>
      </w:r>
    </w:p>
    <w:p w:rsidR="00972C39" w:rsidRPr="00972C39" w:rsidRDefault="00972C39" w:rsidP="00972C39">
      <w:pPr>
        <w:jc w:val="both"/>
        <w:rPr>
          <w:rFonts w:ascii="Calibri" w:hAnsi="Calibri"/>
          <w:lang w:val="en-US"/>
        </w:rPr>
      </w:pPr>
      <w:r w:rsidRPr="00972C39">
        <w:rPr>
          <w:rFonts w:ascii="Calibri" w:hAnsi="Calibri"/>
          <w:lang w:val="en-US"/>
        </w:rPr>
        <w:t xml:space="preserve">This same process </w:t>
      </w:r>
      <w:proofErr w:type="gramStart"/>
      <w:r w:rsidRPr="00972C39">
        <w:rPr>
          <w:rFonts w:ascii="Calibri" w:hAnsi="Calibri"/>
          <w:lang w:val="en-US"/>
        </w:rPr>
        <w:t>has been transferred</w:t>
      </w:r>
      <w:proofErr w:type="gramEnd"/>
      <w:r w:rsidRPr="00972C39">
        <w:rPr>
          <w:rFonts w:ascii="Calibri" w:hAnsi="Calibri"/>
          <w:lang w:val="en-US"/>
        </w:rPr>
        <w:t xml:space="preserve"> to other metallic radioisotopes. An IBA Conical target has been used to irradiate a salt solution of enriched </w:t>
      </w:r>
      <w:r w:rsidRPr="00972C39">
        <w:rPr>
          <w:rFonts w:ascii="Calibri" w:hAnsi="Calibri"/>
          <w:vertAlign w:val="superscript"/>
          <w:lang w:val="en-US"/>
        </w:rPr>
        <w:t>64</w:t>
      </w:r>
      <w:r w:rsidRPr="00972C39">
        <w:rPr>
          <w:rFonts w:ascii="Calibri" w:hAnsi="Calibri"/>
          <w:lang w:val="en-US"/>
        </w:rPr>
        <w:t xml:space="preserve">Ni and </w:t>
      </w:r>
      <w:r w:rsidRPr="00972C39">
        <w:rPr>
          <w:rFonts w:ascii="Calibri" w:hAnsi="Calibri"/>
          <w:vertAlign w:val="superscript"/>
          <w:lang w:val="en-US"/>
        </w:rPr>
        <w:t>61</w:t>
      </w:r>
      <w:r w:rsidRPr="00972C39">
        <w:rPr>
          <w:rFonts w:ascii="Calibri" w:hAnsi="Calibri"/>
          <w:lang w:val="en-US"/>
        </w:rPr>
        <w:t xml:space="preserve">Ni for the production of </w:t>
      </w:r>
      <w:r w:rsidRPr="00972C39">
        <w:rPr>
          <w:rFonts w:ascii="Calibri" w:hAnsi="Calibri"/>
          <w:vertAlign w:val="superscript"/>
          <w:lang w:val="en-US"/>
        </w:rPr>
        <w:t>64</w:t>
      </w:r>
      <w:r w:rsidRPr="00972C39">
        <w:rPr>
          <w:rFonts w:ascii="Calibri" w:hAnsi="Calibri"/>
          <w:lang w:val="en-US"/>
        </w:rPr>
        <w:t>Cu (T</w:t>
      </w:r>
      <w:r w:rsidRPr="00972C39">
        <w:rPr>
          <w:rFonts w:ascii="Calibri" w:hAnsi="Calibri"/>
          <w:vertAlign w:val="subscript"/>
          <w:lang w:val="en-US"/>
        </w:rPr>
        <w:t>1/2</w:t>
      </w:r>
      <w:r w:rsidRPr="00972C39">
        <w:rPr>
          <w:rFonts w:ascii="Calibri" w:hAnsi="Calibri"/>
          <w:lang w:val="en-US"/>
        </w:rPr>
        <w:t xml:space="preserve">= 12h) </w:t>
      </w:r>
      <w:r w:rsidRPr="00972C39">
        <w:rPr>
          <w:rFonts w:ascii="Calibri" w:hAnsi="Calibri"/>
          <w:lang w:val="en-US"/>
        </w:rPr>
        <w:lastRenderedPageBreak/>
        <w:t xml:space="preserve">and </w:t>
      </w:r>
      <w:r w:rsidRPr="00972C39">
        <w:rPr>
          <w:rFonts w:ascii="Calibri" w:hAnsi="Calibri"/>
          <w:vertAlign w:val="superscript"/>
          <w:lang w:val="en-US"/>
        </w:rPr>
        <w:t>61</w:t>
      </w:r>
      <w:r w:rsidRPr="00972C39">
        <w:rPr>
          <w:rFonts w:ascii="Calibri" w:hAnsi="Calibri"/>
          <w:lang w:val="en-US"/>
        </w:rPr>
        <w:t>Cu (T</w:t>
      </w:r>
      <w:r w:rsidRPr="00972C39">
        <w:rPr>
          <w:rFonts w:ascii="Calibri" w:hAnsi="Calibri"/>
          <w:vertAlign w:val="subscript"/>
          <w:lang w:val="en-US"/>
        </w:rPr>
        <w:t>1/2</w:t>
      </w:r>
      <w:r w:rsidRPr="00972C39">
        <w:rPr>
          <w:rFonts w:ascii="Calibri" w:hAnsi="Calibri"/>
          <w:lang w:val="en-US"/>
        </w:rPr>
        <w:t>=</w:t>
      </w:r>
      <w:proofErr w:type="gramStart"/>
      <w:r w:rsidRPr="00972C39">
        <w:rPr>
          <w:rFonts w:ascii="Calibri" w:hAnsi="Calibri"/>
          <w:lang w:val="en-US"/>
        </w:rPr>
        <w:t>3h</w:t>
      </w:r>
      <w:proofErr w:type="gramEnd"/>
      <w:r w:rsidRPr="00972C39">
        <w:rPr>
          <w:rFonts w:ascii="Calibri" w:hAnsi="Calibri"/>
          <w:lang w:val="en-US"/>
        </w:rPr>
        <w:t xml:space="preserve">), respectively. After 6 hours irradiation, 4.8 </w:t>
      </w:r>
      <w:proofErr w:type="spellStart"/>
      <w:r w:rsidRPr="00972C39">
        <w:rPr>
          <w:rFonts w:ascii="Calibri" w:hAnsi="Calibri"/>
          <w:lang w:val="en-US"/>
        </w:rPr>
        <w:t>GBq</w:t>
      </w:r>
      <w:proofErr w:type="spellEnd"/>
      <w:r w:rsidRPr="00972C39">
        <w:rPr>
          <w:rFonts w:ascii="Calibri" w:hAnsi="Calibri"/>
          <w:lang w:val="en-US"/>
        </w:rPr>
        <w:t xml:space="preserve"> of </w:t>
      </w:r>
      <w:r w:rsidRPr="00972C39">
        <w:rPr>
          <w:rFonts w:ascii="Calibri" w:hAnsi="Calibri"/>
          <w:vertAlign w:val="superscript"/>
          <w:lang w:val="en-US"/>
        </w:rPr>
        <w:t>64</w:t>
      </w:r>
      <w:r w:rsidRPr="00972C39">
        <w:rPr>
          <w:rFonts w:ascii="Calibri" w:hAnsi="Calibri"/>
          <w:lang w:val="en-US"/>
        </w:rPr>
        <w:t>Cu EOB </w:t>
      </w:r>
      <w:proofErr w:type="gramStart"/>
      <w:r w:rsidRPr="00972C39">
        <w:rPr>
          <w:rFonts w:ascii="Calibri" w:hAnsi="Calibri"/>
          <w:lang w:val="en-US"/>
        </w:rPr>
        <w:t>could be obtained</w:t>
      </w:r>
      <w:proofErr w:type="gramEnd"/>
      <w:r w:rsidRPr="00972C39">
        <w:rPr>
          <w:rFonts w:ascii="Calibri" w:hAnsi="Calibri"/>
          <w:lang w:val="en-US"/>
        </w:rPr>
        <w:t xml:space="preserve">. </w:t>
      </w:r>
      <w:r w:rsidRPr="00972C39">
        <w:rPr>
          <w:rFonts w:ascii="Calibri" w:hAnsi="Calibri"/>
          <w:vertAlign w:val="superscript"/>
          <w:lang w:val="en-US"/>
        </w:rPr>
        <w:t>61</w:t>
      </w:r>
      <w:r w:rsidRPr="00972C39">
        <w:rPr>
          <w:rFonts w:ascii="Calibri" w:hAnsi="Calibri"/>
          <w:lang w:val="en-US"/>
        </w:rPr>
        <w:t xml:space="preserve">Cu has been irradiated for 45 min and 300 </w:t>
      </w:r>
      <w:proofErr w:type="spellStart"/>
      <w:r w:rsidRPr="00972C39">
        <w:rPr>
          <w:rFonts w:ascii="Calibri" w:hAnsi="Calibri"/>
          <w:lang w:val="en-US"/>
        </w:rPr>
        <w:t>MBq</w:t>
      </w:r>
      <w:proofErr w:type="spellEnd"/>
      <w:r w:rsidRPr="00972C39">
        <w:rPr>
          <w:rFonts w:ascii="Calibri" w:hAnsi="Calibri"/>
          <w:lang w:val="en-US"/>
        </w:rPr>
        <w:t xml:space="preserve"> could be produced [</w:t>
      </w:r>
      <w:proofErr w:type="gramStart"/>
      <w:r w:rsidRPr="00972C39">
        <w:rPr>
          <w:rFonts w:ascii="Calibri" w:hAnsi="Calibri"/>
          <w:lang w:val="en-US"/>
        </w:rPr>
        <w:t>6</w:t>
      </w:r>
      <w:proofErr w:type="gramEnd"/>
      <w:r w:rsidRPr="00972C39">
        <w:rPr>
          <w:rFonts w:ascii="Calibri" w:hAnsi="Calibri"/>
          <w:lang w:val="en-US"/>
        </w:rPr>
        <w:t xml:space="preserve">]. </w:t>
      </w:r>
    </w:p>
    <w:p w:rsidR="00A9239E" w:rsidRPr="00575FB1" w:rsidRDefault="00972C39" w:rsidP="00972C39">
      <w:pPr>
        <w:jc w:val="both"/>
        <w:rPr>
          <w:rFonts w:ascii="Calibri" w:hAnsi="Calibri"/>
          <w:lang w:val="en-US"/>
        </w:rPr>
      </w:pPr>
      <w:r w:rsidRPr="00972C39">
        <w:rPr>
          <w:rFonts w:ascii="Calibri" w:hAnsi="Calibri"/>
          <w:lang w:val="en-US"/>
        </w:rPr>
        <w:t xml:space="preserve">In conclusion, the selection of a production mode for a given radioisotope will require the careful assessment of the pro’s and </w:t>
      </w:r>
      <w:proofErr w:type="spellStart"/>
      <w:proofErr w:type="gramStart"/>
      <w:r w:rsidRPr="00972C39">
        <w:rPr>
          <w:rFonts w:ascii="Calibri" w:hAnsi="Calibri"/>
          <w:lang w:val="en-US"/>
        </w:rPr>
        <w:t>con’s</w:t>
      </w:r>
      <w:proofErr w:type="spellEnd"/>
      <w:proofErr w:type="gramEnd"/>
      <w:r w:rsidRPr="00972C39">
        <w:rPr>
          <w:rFonts w:ascii="Calibri" w:hAnsi="Calibri"/>
          <w:lang w:val="en-US"/>
        </w:rPr>
        <w:t xml:space="preserve"> of each process and the production capacity that they offer.</w:t>
      </w:r>
    </w:p>
    <w:p w:rsidR="00A9239E" w:rsidRPr="00575FB1" w:rsidRDefault="00A9239E" w:rsidP="000B7F85">
      <w:pPr>
        <w:jc w:val="both"/>
        <w:rPr>
          <w:rFonts w:ascii="Calibri" w:hAnsi="Calibri"/>
          <w:lang w:val="en-US"/>
        </w:rPr>
      </w:pPr>
    </w:p>
    <w:p w:rsidR="00A9239E" w:rsidRPr="00575FB1" w:rsidRDefault="00972C39" w:rsidP="000B7F85">
      <w:pPr>
        <w:jc w:val="both"/>
        <w:rPr>
          <w:rFonts w:ascii="Calibri" w:hAnsi="Calibri"/>
          <w:b/>
          <w:sz w:val="22"/>
          <w:szCs w:val="22"/>
          <w:lang w:val="en-US"/>
        </w:rPr>
      </w:pPr>
      <w:r>
        <w:rPr>
          <w:rFonts w:ascii="Calibri" w:hAnsi="Calibri"/>
          <w:b/>
          <w:lang w:val="en-US"/>
        </w:rPr>
        <w:t xml:space="preserve">Results </w:t>
      </w:r>
    </w:p>
    <w:p w:rsidR="00972C39" w:rsidRPr="00972C39" w:rsidRDefault="00972C39" w:rsidP="00972C39">
      <w:pPr>
        <w:jc w:val="both"/>
        <w:rPr>
          <w:rFonts w:ascii="Calibri" w:hAnsi="Calibri"/>
          <w:lang w:val="en-US"/>
        </w:rPr>
      </w:pPr>
      <w:r w:rsidRPr="00972C39">
        <w:rPr>
          <w:rFonts w:ascii="Calibri" w:hAnsi="Calibri"/>
          <w:lang w:val="en-US"/>
        </w:rPr>
        <w:t xml:space="preserve">The dual energy feature </w:t>
      </w:r>
      <w:proofErr w:type="gramStart"/>
      <w:r w:rsidRPr="00972C39">
        <w:rPr>
          <w:rFonts w:ascii="Calibri" w:hAnsi="Calibri"/>
          <w:lang w:val="en-US"/>
        </w:rPr>
        <w:t>has been successfully tested</w:t>
      </w:r>
      <w:proofErr w:type="gramEnd"/>
      <w:r w:rsidRPr="00972C39">
        <w:rPr>
          <w:rFonts w:ascii="Calibri" w:hAnsi="Calibri"/>
          <w:lang w:val="en-US"/>
        </w:rPr>
        <w:t xml:space="preserve"> in factory. Two beam exit ports (out of </w:t>
      </w:r>
      <w:proofErr w:type="gramStart"/>
      <w:r w:rsidRPr="00972C39">
        <w:rPr>
          <w:rFonts w:ascii="Calibri" w:hAnsi="Calibri"/>
          <w:lang w:val="en-US"/>
        </w:rPr>
        <w:t>a total of 8</w:t>
      </w:r>
      <w:proofErr w:type="gramEnd"/>
      <w:r w:rsidRPr="00972C39">
        <w:rPr>
          <w:rFonts w:ascii="Calibri" w:hAnsi="Calibri"/>
          <w:lang w:val="en-US"/>
        </w:rPr>
        <w:t xml:space="preserve">) can be modified to accommodate lower proton energy on target for more effective non-conventional radioisotope production. The overall functionality of the system is not impacted (vacuum gates, current readings, etc.). The control system was also adapted to integrate the feature. Consequently, the beam energy degraders in front of certain targets </w:t>
      </w:r>
      <w:proofErr w:type="gramStart"/>
      <w:r w:rsidRPr="00972C39">
        <w:rPr>
          <w:rFonts w:ascii="Calibri" w:hAnsi="Calibri"/>
          <w:lang w:val="en-US"/>
        </w:rPr>
        <w:t>can be removed</w:t>
      </w:r>
      <w:proofErr w:type="gramEnd"/>
      <w:r w:rsidRPr="00972C39">
        <w:rPr>
          <w:rFonts w:ascii="Calibri" w:hAnsi="Calibri"/>
          <w:lang w:val="en-US"/>
        </w:rPr>
        <w:t xml:space="preserve"> and beam current can be significantly increased.</w:t>
      </w:r>
    </w:p>
    <w:p w:rsidR="00972C39" w:rsidRPr="00972C39" w:rsidRDefault="00972C39" w:rsidP="00972C39">
      <w:pPr>
        <w:jc w:val="both"/>
        <w:rPr>
          <w:rFonts w:ascii="Calibri" w:hAnsi="Calibri"/>
          <w:lang w:val="en-US"/>
        </w:rPr>
      </w:pPr>
      <w:r w:rsidRPr="00972C39">
        <w:rPr>
          <w:rFonts w:ascii="Calibri" w:hAnsi="Calibri"/>
          <w:lang w:val="en-US"/>
        </w:rPr>
        <w:t xml:space="preserve">The high current </w:t>
      </w:r>
      <w:proofErr w:type="gramStart"/>
      <w:r w:rsidRPr="00972C39">
        <w:rPr>
          <w:rFonts w:ascii="Calibri" w:hAnsi="Calibri"/>
          <w:lang w:val="en-US"/>
        </w:rPr>
        <w:t>300 µA</w:t>
      </w:r>
      <w:proofErr w:type="gramEnd"/>
      <w:r w:rsidRPr="00972C39">
        <w:rPr>
          <w:rFonts w:ascii="Calibri" w:hAnsi="Calibri"/>
          <w:lang w:val="en-US"/>
        </w:rPr>
        <w:t xml:space="preserve"> cyclotron was fully installed, commissione</w:t>
      </w:r>
      <w:bookmarkStart w:id="0" w:name="_GoBack"/>
      <w:bookmarkEnd w:id="0"/>
      <w:r w:rsidRPr="00972C39">
        <w:rPr>
          <w:rFonts w:ascii="Calibri" w:hAnsi="Calibri"/>
          <w:lang w:val="en-US"/>
        </w:rPr>
        <w:t>d, and accepted in 2017 [3].</w:t>
      </w:r>
    </w:p>
    <w:p w:rsidR="00A9239E" w:rsidRPr="00575FB1" w:rsidRDefault="00972C39" w:rsidP="00972C39">
      <w:pPr>
        <w:jc w:val="both"/>
        <w:rPr>
          <w:rFonts w:ascii="Calibri" w:hAnsi="Calibri"/>
          <w:lang w:val="en-US"/>
        </w:rPr>
      </w:pPr>
      <w:r w:rsidRPr="00972C39">
        <w:rPr>
          <w:rFonts w:ascii="Calibri" w:hAnsi="Calibri"/>
          <w:lang w:val="en-US"/>
        </w:rPr>
        <w:t>The liquid target technology has now proven records and it benefits from an increasing popularity.</w:t>
      </w:r>
    </w:p>
    <w:p w:rsidR="00A9239E" w:rsidRPr="00575FB1" w:rsidRDefault="00A9239E" w:rsidP="000B7F85">
      <w:pPr>
        <w:jc w:val="both"/>
        <w:rPr>
          <w:rFonts w:ascii="Calibri" w:hAnsi="Calibri"/>
          <w:lang w:val="en-US"/>
        </w:rPr>
      </w:pPr>
    </w:p>
    <w:p w:rsidR="00DF1B3C" w:rsidRPr="00575FB1" w:rsidRDefault="00E60089" w:rsidP="000B7F85">
      <w:pPr>
        <w:jc w:val="both"/>
        <w:rPr>
          <w:rFonts w:ascii="Calibri" w:hAnsi="Calibri"/>
          <w:lang w:val="en-US"/>
        </w:rPr>
      </w:pPr>
      <w:r>
        <w:rPr>
          <w:rFonts w:ascii="Calibri" w:hAnsi="Calibri"/>
          <w:b/>
          <w:lang w:val="en-US"/>
        </w:rPr>
        <w:t xml:space="preserve">Conclusion </w:t>
      </w:r>
    </w:p>
    <w:p w:rsidR="00DF1B3C" w:rsidRPr="00575FB1" w:rsidRDefault="00972C39" w:rsidP="000B7F85">
      <w:pPr>
        <w:jc w:val="both"/>
        <w:rPr>
          <w:rFonts w:ascii="Calibri" w:hAnsi="Calibri"/>
          <w:lang w:val="en-US"/>
        </w:rPr>
      </w:pPr>
      <w:r w:rsidRPr="00972C39">
        <w:rPr>
          <w:rFonts w:ascii="Calibri" w:hAnsi="Calibri"/>
          <w:lang w:val="en-US"/>
        </w:rPr>
        <w:t xml:space="preserve">Combining the cyclotron, its dedicated features, the different target technologies and the chemistry solutions, a whole range of possibilities </w:t>
      </w:r>
      <w:proofErr w:type="gramStart"/>
      <w:r w:rsidRPr="00972C39">
        <w:rPr>
          <w:rFonts w:ascii="Calibri" w:hAnsi="Calibri"/>
          <w:lang w:val="en-US"/>
        </w:rPr>
        <w:t>are given</w:t>
      </w:r>
      <w:proofErr w:type="gramEnd"/>
      <w:r w:rsidRPr="00972C39">
        <w:rPr>
          <w:rFonts w:ascii="Calibri" w:hAnsi="Calibri"/>
          <w:lang w:val="en-US"/>
        </w:rPr>
        <w:t xml:space="preserve"> to easily produce non-conventional </w:t>
      </w:r>
      <w:r w:rsidRPr="00972C39">
        <w:rPr>
          <w:rFonts w:ascii="Calibri" w:hAnsi="Calibri"/>
          <w:lang w:val="en-US"/>
        </w:rPr>
        <w:t xml:space="preserve">radioisotopes. These integrated attractive solutions can be implemented in a PET </w:t>
      </w:r>
      <w:proofErr w:type="spellStart"/>
      <w:r w:rsidRPr="00972C39">
        <w:rPr>
          <w:rFonts w:ascii="Calibri" w:hAnsi="Calibri"/>
          <w:lang w:val="en-US"/>
        </w:rPr>
        <w:t>radiopharmacy</w:t>
      </w:r>
      <w:proofErr w:type="spellEnd"/>
      <w:r w:rsidRPr="00972C39">
        <w:rPr>
          <w:rFonts w:ascii="Calibri" w:hAnsi="Calibri"/>
          <w:lang w:val="en-US"/>
        </w:rPr>
        <w:t xml:space="preserve"> without compromising the </w:t>
      </w:r>
      <w:proofErr w:type="gramStart"/>
      <w:r w:rsidRPr="00972C39">
        <w:rPr>
          <w:rFonts w:ascii="Calibri" w:hAnsi="Calibri"/>
          <w:lang w:val="en-US"/>
        </w:rPr>
        <w:t>large scale</w:t>
      </w:r>
      <w:proofErr w:type="gramEnd"/>
      <w:r w:rsidRPr="00972C39">
        <w:rPr>
          <w:rFonts w:ascii="Calibri" w:hAnsi="Calibri"/>
          <w:lang w:val="en-US"/>
        </w:rPr>
        <w:t xml:space="preserve"> production of conventional PET radioisotopes</w:t>
      </w:r>
      <w:r>
        <w:rPr>
          <w:rFonts w:ascii="Calibri" w:hAnsi="Calibri"/>
          <w:lang w:val="en-US"/>
        </w:rPr>
        <w:t>.</w:t>
      </w:r>
    </w:p>
    <w:p w:rsidR="00F14614" w:rsidRPr="00575FB1" w:rsidRDefault="00F14614" w:rsidP="000B7F85">
      <w:pPr>
        <w:jc w:val="both"/>
        <w:rPr>
          <w:rFonts w:ascii="Calibri" w:hAnsi="Calibri"/>
          <w:lang w:val="en-US"/>
        </w:rPr>
      </w:pPr>
    </w:p>
    <w:p w:rsidR="00A9239E" w:rsidRPr="00575FB1" w:rsidRDefault="00E60089" w:rsidP="000B7F85">
      <w:pPr>
        <w:jc w:val="both"/>
        <w:rPr>
          <w:rFonts w:ascii="Calibri" w:hAnsi="Calibri"/>
          <w:b/>
          <w:sz w:val="22"/>
          <w:szCs w:val="22"/>
          <w:lang w:val="en-US"/>
        </w:rPr>
      </w:pPr>
      <w:r>
        <w:rPr>
          <w:rFonts w:ascii="Calibri" w:hAnsi="Calibri"/>
          <w:b/>
          <w:lang w:val="en-US"/>
        </w:rPr>
        <w:t xml:space="preserve">References </w:t>
      </w:r>
    </w:p>
    <w:p w:rsidR="00A9239E" w:rsidRPr="00575FB1" w:rsidRDefault="00A9239E" w:rsidP="000B7F85">
      <w:pPr>
        <w:pStyle w:val="Reference"/>
        <w:rPr>
          <w:rFonts w:ascii="Calibri" w:hAnsi="Calibri" w:cs="Arial"/>
          <w:szCs w:val="18"/>
        </w:rPr>
      </w:pPr>
      <w:r w:rsidRPr="00575FB1">
        <w:rPr>
          <w:rFonts w:ascii="Calibri" w:hAnsi="Calibri" w:cs="Arial"/>
          <w:szCs w:val="18"/>
        </w:rPr>
        <w:fldChar w:fldCharType="begin"/>
      </w:r>
      <w:r w:rsidRPr="00575FB1">
        <w:rPr>
          <w:rFonts w:ascii="Calibri" w:hAnsi="Calibri" w:cs="Arial"/>
          <w:szCs w:val="18"/>
        </w:rPr>
        <w:instrText xml:space="preserve"> SEQ References \* MERGEFORMAT </w:instrText>
      </w:r>
      <w:r w:rsidRPr="00575FB1">
        <w:rPr>
          <w:rFonts w:ascii="Calibri" w:hAnsi="Calibri" w:cs="Arial"/>
          <w:szCs w:val="18"/>
        </w:rPr>
        <w:fldChar w:fldCharType="separate"/>
      </w:r>
      <w:r w:rsidRPr="00575FB1">
        <w:rPr>
          <w:rFonts w:ascii="Calibri" w:hAnsi="Calibri" w:cs="Arial"/>
          <w:noProof/>
          <w:szCs w:val="18"/>
        </w:rPr>
        <w:t>1</w:t>
      </w:r>
      <w:r w:rsidRPr="00575FB1">
        <w:rPr>
          <w:rFonts w:ascii="Calibri" w:hAnsi="Calibri" w:cs="Arial"/>
          <w:szCs w:val="18"/>
        </w:rPr>
        <w:fldChar w:fldCharType="end"/>
      </w:r>
      <w:r w:rsidRPr="00575FB1">
        <w:rPr>
          <w:rFonts w:ascii="Calibri" w:hAnsi="Calibri" w:cs="Arial"/>
          <w:szCs w:val="18"/>
        </w:rPr>
        <w:t>.</w:t>
      </w:r>
      <w:r w:rsidRPr="00575FB1">
        <w:rPr>
          <w:rFonts w:ascii="Calibri" w:hAnsi="Calibri" w:cs="Arial"/>
          <w:szCs w:val="18"/>
        </w:rPr>
        <w:tab/>
      </w:r>
      <w:r w:rsidR="00972C39" w:rsidRPr="00972C39">
        <w:rPr>
          <w:rFonts w:ascii="Calibri" w:hAnsi="Calibri" w:cs="Arial"/>
          <w:color w:val="000000"/>
          <w:szCs w:val="18"/>
          <w:lang w:val="de-DE" w:eastAsia="de-DE"/>
        </w:rPr>
        <w:t xml:space="preserve">E. Kral </w:t>
      </w:r>
      <w:r w:rsidR="00972C39" w:rsidRPr="00972C39">
        <w:rPr>
          <w:rFonts w:ascii="Calibri" w:hAnsi="Calibri" w:cs="Arial"/>
          <w:i/>
          <w:iCs/>
          <w:color w:val="000000"/>
          <w:szCs w:val="18"/>
          <w:lang w:val="de-DE" w:eastAsia="de-DE"/>
        </w:rPr>
        <w:t>et al.</w:t>
      </w:r>
      <w:r w:rsidR="00972C39" w:rsidRPr="00972C39">
        <w:rPr>
          <w:rFonts w:ascii="Calibri" w:hAnsi="Calibri" w:cs="Arial"/>
          <w:color w:val="000000"/>
          <w:szCs w:val="18"/>
          <w:lang w:val="de-DE" w:eastAsia="de-DE"/>
        </w:rPr>
        <w:t xml:space="preserve">, "Development of a new IBA cyclotron for PET production", in </w:t>
      </w:r>
      <w:r w:rsidR="00972C39" w:rsidRPr="00972C39">
        <w:rPr>
          <w:rFonts w:ascii="Calibri" w:hAnsi="Calibri" w:cs="Arial"/>
          <w:i/>
          <w:iCs/>
          <w:color w:val="000000"/>
          <w:szCs w:val="18"/>
          <w:lang w:val="de-DE" w:eastAsia="de-DE"/>
        </w:rPr>
        <w:t>Proc. 21th Int. Conf. Cycl. Appl.</w:t>
      </w:r>
      <w:r w:rsidR="00972C39" w:rsidRPr="00972C39">
        <w:rPr>
          <w:rFonts w:ascii="Calibri" w:hAnsi="Calibri" w:cs="Arial"/>
          <w:color w:val="000000"/>
          <w:szCs w:val="18"/>
          <w:lang w:val="de-DE" w:eastAsia="de-DE"/>
        </w:rPr>
        <w:t>, Zurich, Switzerland, Sep. 2016, paper, TUD03</w:t>
      </w:r>
    </w:p>
    <w:p w:rsidR="00A9239E" w:rsidRDefault="00972C39" w:rsidP="000B7F85">
      <w:pPr>
        <w:pStyle w:val="Reference"/>
        <w:rPr>
          <w:rFonts w:ascii="Calibri" w:hAnsi="Calibri" w:cs="Arial"/>
          <w:color w:val="000000"/>
          <w:szCs w:val="18"/>
          <w:lang w:eastAsia="de-DE"/>
        </w:rPr>
      </w:pPr>
      <w:r>
        <w:rPr>
          <w:rFonts w:ascii="Calibri" w:hAnsi="Calibri" w:cs="Arial"/>
          <w:color w:val="000000"/>
          <w:szCs w:val="18"/>
          <w:lang w:eastAsia="de-DE"/>
        </w:rPr>
        <w:t>2.</w:t>
      </w:r>
      <w:r>
        <w:rPr>
          <w:rFonts w:ascii="Calibri" w:hAnsi="Calibri" w:cs="Arial"/>
          <w:color w:val="000000"/>
          <w:szCs w:val="18"/>
          <w:lang w:eastAsia="de-DE"/>
        </w:rPr>
        <w:tab/>
        <w:t>Patent pending</w:t>
      </w:r>
    </w:p>
    <w:p w:rsidR="00972C39" w:rsidRDefault="00972C39" w:rsidP="000B7F85">
      <w:pPr>
        <w:pStyle w:val="Reference"/>
        <w:rPr>
          <w:rFonts w:ascii="Calibri" w:hAnsi="Calibri" w:cs="Arial"/>
          <w:color w:val="000000"/>
          <w:szCs w:val="18"/>
          <w:lang w:val="de-DE" w:eastAsia="de-DE"/>
        </w:rPr>
      </w:pPr>
      <w:r>
        <w:rPr>
          <w:rFonts w:ascii="Calibri" w:hAnsi="Calibri" w:cs="Arial"/>
          <w:color w:val="000000"/>
          <w:szCs w:val="18"/>
          <w:lang w:eastAsia="de-DE"/>
        </w:rPr>
        <w:t>3.</w:t>
      </w:r>
      <w:r>
        <w:rPr>
          <w:rFonts w:ascii="Calibri" w:hAnsi="Calibri" w:cs="Arial"/>
          <w:color w:val="000000"/>
          <w:szCs w:val="18"/>
          <w:lang w:eastAsia="de-DE"/>
        </w:rPr>
        <w:tab/>
      </w:r>
      <w:r w:rsidRPr="00972C39">
        <w:rPr>
          <w:rFonts w:ascii="Calibri" w:hAnsi="Calibri" w:cs="Arial"/>
          <w:color w:val="000000"/>
          <w:szCs w:val="18"/>
          <w:lang w:val="de-DE" w:eastAsia="de-DE"/>
        </w:rPr>
        <w:t>I. Vaneycken, T. Lahoutte, V. Caveliers, E. Kral, JM. Geets, B. Nactergal, M. Ghyoot, F. Devillet, S. Bertrand, “A new powerful compact cyclotron”, Society of Nuclear Medicine and Molecular Imaging, Philadelphia, US, June 2018</w:t>
      </w:r>
    </w:p>
    <w:p w:rsidR="00972C39" w:rsidRDefault="00972C39" w:rsidP="000B7F85">
      <w:pPr>
        <w:pStyle w:val="Reference"/>
        <w:rPr>
          <w:rFonts w:ascii="Calibri" w:hAnsi="Calibri" w:cs="Arial"/>
          <w:color w:val="000000"/>
          <w:szCs w:val="18"/>
          <w:lang w:val="de-DE" w:eastAsia="de-DE"/>
        </w:rPr>
      </w:pPr>
      <w:r>
        <w:rPr>
          <w:rFonts w:ascii="Calibri" w:hAnsi="Calibri" w:cs="Arial"/>
          <w:color w:val="000000"/>
          <w:szCs w:val="18"/>
          <w:lang w:val="de-DE" w:eastAsia="de-DE"/>
        </w:rPr>
        <w:t>4.</w:t>
      </w:r>
      <w:r>
        <w:rPr>
          <w:rFonts w:ascii="Calibri" w:hAnsi="Calibri" w:cs="Arial"/>
          <w:color w:val="000000"/>
          <w:szCs w:val="18"/>
          <w:lang w:val="de-DE" w:eastAsia="de-DE"/>
        </w:rPr>
        <w:tab/>
      </w:r>
      <w:r w:rsidRPr="00972C39">
        <w:rPr>
          <w:rFonts w:ascii="Calibri" w:hAnsi="Calibri" w:cs="Arial"/>
          <w:color w:val="000000"/>
          <w:szCs w:val="18"/>
          <w:lang w:val="de-DE" w:eastAsia="de-DE"/>
        </w:rPr>
        <w:t>M. Synowiecki, L. Perk, J. Nijsen, “Production of novel diagnostic radionuclides in small medical cyclotrons”, EJNMMI Radiopharmacy and Chemistry, 2018</w:t>
      </w:r>
    </w:p>
    <w:p w:rsidR="00972C39" w:rsidRDefault="00972C39" w:rsidP="000B7F85">
      <w:pPr>
        <w:pStyle w:val="Reference"/>
        <w:rPr>
          <w:rFonts w:ascii="Calibri" w:hAnsi="Calibri" w:cs="Arial"/>
          <w:color w:val="000000"/>
          <w:szCs w:val="18"/>
          <w:lang w:val="de-DE" w:eastAsia="de-DE"/>
        </w:rPr>
      </w:pPr>
      <w:r>
        <w:rPr>
          <w:rFonts w:ascii="Calibri" w:hAnsi="Calibri" w:cs="Arial"/>
          <w:color w:val="000000"/>
          <w:szCs w:val="18"/>
          <w:lang w:eastAsia="de-DE"/>
        </w:rPr>
        <w:t>5.</w:t>
      </w:r>
      <w:r>
        <w:rPr>
          <w:rFonts w:ascii="Calibri" w:hAnsi="Calibri" w:cs="Arial"/>
          <w:color w:val="000000"/>
          <w:szCs w:val="18"/>
          <w:lang w:eastAsia="de-DE"/>
        </w:rPr>
        <w:tab/>
      </w:r>
      <w:r w:rsidRPr="00972C39">
        <w:rPr>
          <w:rFonts w:ascii="Calibri" w:hAnsi="Calibri" w:cs="Arial"/>
          <w:color w:val="000000"/>
          <w:szCs w:val="18"/>
          <w:lang w:val="de-DE" w:eastAsia="de-DE"/>
        </w:rPr>
        <w:t>EP3101660</w:t>
      </w:r>
    </w:p>
    <w:p w:rsidR="00972C39" w:rsidRDefault="00972C39" w:rsidP="00972C39">
      <w:pPr>
        <w:pStyle w:val="Reference"/>
        <w:rPr>
          <w:rFonts w:ascii="Calibri" w:hAnsi="Calibri" w:cs="Arial"/>
          <w:color w:val="000000"/>
          <w:szCs w:val="18"/>
          <w:lang w:val="de-DE" w:eastAsia="de-DE"/>
        </w:rPr>
      </w:pPr>
      <w:r>
        <w:rPr>
          <w:rFonts w:ascii="Calibri" w:hAnsi="Calibri" w:cs="Arial"/>
          <w:color w:val="000000"/>
          <w:szCs w:val="18"/>
          <w:lang w:val="de-DE" w:eastAsia="de-DE"/>
        </w:rPr>
        <w:t>6.</w:t>
      </w:r>
      <w:r>
        <w:rPr>
          <w:rFonts w:ascii="Calibri" w:hAnsi="Calibri" w:cs="Arial"/>
          <w:color w:val="000000"/>
          <w:szCs w:val="18"/>
          <w:lang w:val="de-DE" w:eastAsia="de-DE"/>
        </w:rPr>
        <w:tab/>
      </w:r>
      <w:r w:rsidRPr="00972C39">
        <w:rPr>
          <w:rFonts w:ascii="Calibri" w:hAnsi="Calibri"/>
          <w:color w:val="000000"/>
          <w:szCs w:val="18"/>
        </w:rPr>
        <w:t>F. Alves et al., “Production of copper-64 and gallium-68 with a medical cyclotron</w:t>
      </w:r>
      <w:r>
        <w:rPr>
          <w:rFonts w:ascii="Calibri" w:hAnsi="Calibri"/>
          <w:color w:val="000000"/>
          <w:szCs w:val="18"/>
        </w:rPr>
        <w:t xml:space="preserve"> </w:t>
      </w:r>
      <w:r w:rsidRPr="00972C39">
        <w:rPr>
          <w:rFonts w:ascii="Calibri" w:hAnsi="Calibri" w:cs="Arial"/>
          <w:color w:val="000000"/>
          <w:szCs w:val="18"/>
          <w:lang w:val="de-DE" w:eastAsia="de-DE"/>
        </w:rPr>
        <w:t>using liquid targets”, Modern Physics Letters A, 2017. Do Carmo SJC et al., “Fast and cost-effective cyclotron production of 61Cu using a natZn liquid target: an opportunity for radiopharmaceutical production and R&amp;D.</w:t>
      </w:r>
    </w:p>
    <w:p w:rsidR="00FE1CD0" w:rsidRPr="00575FB1" w:rsidRDefault="00FE1CD0" w:rsidP="00972C39">
      <w:pPr>
        <w:pStyle w:val="Reference"/>
        <w:rPr>
          <w:rFonts w:ascii="Calibri" w:hAnsi="Calibri" w:cs="Arial"/>
          <w:color w:val="000000"/>
          <w:szCs w:val="18"/>
          <w:lang w:eastAsia="de-DE"/>
        </w:rPr>
      </w:pPr>
    </w:p>
    <w:p w:rsidR="00FE1CD0" w:rsidRPr="00FE1CD0" w:rsidRDefault="00FE1CD0" w:rsidP="000B7F85">
      <w:pPr>
        <w:jc w:val="both"/>
        <w:rPr>
          <w:rFonts w:ascii="Calibri" w:hAnsi="Calibri"/>
          <w:b/>
          <w:lang w:val="fr-BE"/>
        </w:rPr>
      </w:pPr>
      <w:proofErr w:type="spellStart"/>
      <w:r w:rsidRPr="00FE1CD0">
        <w:rPr>
          <w:rFonts w:ascii="Calibri" w:hAnsi="Calibri"/>
          <w:b/>
          <w:lang w:val="fr-BE"/>
        </w:rPr>
        <w:t>Acknowledgements</w:t>
      </w:r>
      <w:proofErr w:type="spellEnd"/>
      <w:r w:rsidRPr="00FE1CD0">
        <w:rPr>
          <w:rFonts w:ascii="Calibri" w:hAnsi="Calibri"/>
          <w:b/>
          <w:lang w:val="fr-BE"/>
        </w:rPr>
        <w:t xml:space="preserve"> </w:t>
      </w:r>
    </w:p>
    <w:p w:rsidR="000C5014" w:rsidRPr="003C55D1" w:rsidRDefault="00FE1CD0" w:rsidP="000B7F85">
      <w:pPr>
        <w:jc w:val="both"/>
        <w:rPr>
          <w:rFonts w:ascii="Calibri" w:hAnsi="Calibri"/>
          <w:lang w:val="fr-BE"/>
        </w:rPr>
      </w:pPr>
      <w:proofErr w:type="spellStart"/>
      <w:r w:rsidRPr="003C55D1">
        <w:rPr>
          <w:rFonts w:ascii="Calibri" w:hAnsi="Calibri"/>
          <w:lang w:val="fr-BE"/>
        </w:rPr>
        <w:t>Universitair</w:t>
      </w:r>
      <w:proofErr w:type="spellEnd"/>
      <w:r w:rsidRPr="003C55D1">
        <w:rPr>
          <w:rFonts w:ascii="Calibri" w:hAnsi="Calibri"/>
          <w:lang w:val="fr-BE"/>
        </w:rPr>
        <w:t xml:space="preserve"> </w:t>
      </w:r>
      <w:proofErr w:type="spellStart"/>
      <w:r w:rsidRPr="003C55D1">
        <w:rPr>
          <w:rFonts w:ascii="Calibri" w:hAnsi="Calibri"/>
          <w:lang w:val="fr-BE"/>
        </w:rPr>
        <w:t>Ziekenhuis</w:t>
      </w:r>
      <w:proofErr w:type="spellEnd"/>
      <w:r w:rsidRPr="003C55D1">
        <w:rPr>
          <w:rFonts w:ascii="Calibri" w:hAnsi="Calibri"/>
          <w:lang w:val="fr-BE"/>
        </w:rPr>
        <w:t xml:space="preserve"> Brussel, Avenue du </w:t>
      </w:r>
      <w:proofErr w:type="spellStart"/>
      <w:r w:rsidRPr="003C55D1">
        <w:rPr>
          <w:rFonts w:ascii="Calibri" w:hAnsi="Calibri"/>
          <w:lang w:val="fr-BE"/>
        </w:rPr>
        <w:t>Laerbeek</w:t>
      </w:r>
      <w:proofErr w:type="spellEnd"/>
      <w:r w:rsidRPr="003C55D1">
        <w:rPr>
          <w:rFonts w:ascii="Calibri" w:hAnsi="Calibri"/>
          <w:lang w:val="fr-BE"/>
        </w:rPr>
        <w:t xml:space="preserve"> 101, 1090 Jette</w:t>
      </w:r>
      <w:r w:rsidR="003C55D1">
        <w:rPr>
          <w:rFonts w:ascii="Calibri" w:hAnsi="Calibri"/>
          <w:lang w:val="fr-BE"/>
        </w:rPr>
        <w:t>, Belgium</w:t>
      </w:r>
    </w:p>
    <w:p w:rsidR="00FE1CD0" w:rsidRPr="00FE1CD0" w:rsidRDefault="00FE1CD0" w:rsidP="000B7F85">
      <w:pPr>
        <w:jc w:val="both"/>
        <w:rPr>
          <w:rFonts w:ascii="Calibri" w:hAnsi="Calibri"/>
          <w:lang w:val="en-US"/>
        </w:rPr>
      </w:pPr>
      <w:r w:rsidRPr="00FE1CD0">
        <w:rPr>
          <w:rFonts w:ascii="Calibri" w:hAnsi="Calibri"/>
          <w:lang w:val="en-US"/>
        </w:rPr>
        <w:t>Coimbra University,</w:t>
      </w:r>
      <w:r w:rsidRPr="00FE1CD0">
        <w:rPr>
          <w:rFonts w:ascii="Calibri" w:hAnsi="Calibri"/>
          <w:lang w:val="en-US"/>
        </w:rPr>
        <w:t xml:space="preserve"> 3000-531, Coimbra, Portugal</w:t>
      </w:r>
    </w:p>
    <w:p w:rsidR="000C5014" w:rsidRDefault="000C5014" w:rsidP="000B7F85">
      <w:pPr>
        <w:jc w:val="both"/>
      </w:pPr>
    </w:p>
    <w:p w:rsidR="00FE1CD0" w:rsidRDefault="00FE1CD0" w:rsidP="000B7F85">
      <w:pPr>
        <w:jc w:val="both"/>
        <w:sectPr w:rsidR="00FE1CD0" w:rsidSect="00AF76D6">
          <w:type w:val="continuous"/>
          <w:pgSz w:w="11906" w:h="16838" w:code="9"/>
          <w:pgMar w:top="1440" w:right="1440" w:bottom="1440" w:left="1800" w:header="709" w:footer="414" w:gutter="0"/>
          <w:cols w:num="2" w:space="708"/>
          <w:docGrid w:linePitch="360"/>
        </w:sectPr>
      </w:pPr>
    </w:p>
    <w:p w:rsidR="002674BC" w:rsidRDefault="002674BC" w:rsidP="000B7F85">
      <w:pPr>
        <w:jc w:val="both"/>
      </w:pPr>
    </w:p>
    <w:sectPr w:rsidR="002674BC" w:rsidSect="000C5014">
      <w:type w:val="continuous"/>
      <w:pgSz w:w="11906" w:h="16838" w:code="9"/>
      <w:pgMar w:top="1440" w:right="1440" w:bottom="1440" w:left="180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5F6" w:rsidRDefault="003145F6" w:rsidP="00A9239E">
      <w:r>
        <w:separator/>
      </w:r>
    </w:p>
  </w:endnote>
  <w:endnote w:type="continuationSeparator" w:id="0">
    <w:p w:rsidR="003145F6" w:rsidRDefault="003145F6" w:rsidP="00A9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0089" w:rsidRPr="00E60089" w:rsidRDefault="00E60089">
    <w:pPr>
      <w:pStyle w:val="Footer"/>
      <w:rPr>
        <w:rFonts w:ascii="Calibri" w:hAnsi="Calibri"/>
        <w:sz w:val="18"/>
        <w:szCs w:val="18"/>
        <w:vertAlign w:val="superscript"/>
      </w:rPr>
    </w:pPr>
    <w:r w:rsidRPr="00575FB1">
      <w:rPr>
        <w:rFonts w:ascii="Calibri" w:hAnsi="Calibri"/>
        <w:sz w:val="18"/>
        <w:szCs w:val="18"/>
        <w:vertAlign w:val="superscript"/>
      </w:rPr>
      <w:t>1</w:t>
    </w:r>
    <w:r w:rsidRPr="000C34D4">
      <w:t xml:space="preserve"> </w:t>
    </w:r>
    <w:r w:rsidRPr="000C34D4">
      <w:rPr>
        <w:rFonts w:ascii="Calibri" w:hAnsi="Calibri"/>
        <w:sz w:val="18"/>
        <w:szCs w:val="18"/>
        <w:vertAlign w:val="superscript"/>
      </w:rPr>
      <w:t xml:space="preserve">Jozef Comor </w:t>
    </w:r>
    <w:hyperlink r:id="rId1" w:history="1">
      <w:r w:rsidRPr="008F7B47">
        <w:rPr>
          <w:rStyle w:val="Hyperlink"/>
          <w:rFonts w:ascii="Calibri" w:hAnsi="Calibri"/>
          <w:sz w:val="18"/>
          <w:szCs w:val="18"/>
          <w:vertAlign w:val="superscript"/>
        </w:rPr>
        <w:t>jozef.comor@elexcomm.com</w:t>
      </w:r>
    </w:hyperlink>
    <w:r>
      <w:rPr>
        <w:rFonts w:ascii="Calibri" w:hAnsi="Calibri"/>
        <w:sz w:val="18"/>
        <w:szCs w:val="18"/>
        <w:vertAlign w:val="superscript"/>
      </w:rPr>
      <w:t xml:space="preserve"> – 2 Francisco Alves</w:t>
    </w:r>
    <w:r w:rsidRPr="000C34D4">
      <w:rPr>
        <w:rFonts w:ascii="Calibri" w:hAnsi="Calibri"/>
        <w:sz w:val="18"/>
        <w:szCs w:val="18"/>
        <w:vertAlign w:val="superscript"/>
      </w:rPr>
      <w:t xml:space="preserve"> &lt;fcalves@gmail.com&gt;</w:t>
    </w:r>
    <w:r>
      <w:rPr>
        <w:rFonts w:ascii="Calibri" w:hAnsi="Calibri"/>
        <w:sz w:val="18"/>
        <w:szCs w:val="18"/>
        <w:vertAlign w:val="superscript"/>
      </w:rPr>
      <w:t xml:space="preserve">  – </w:t>
    </w:r>
    <w:r w:rsidR="00AF76D6">
      <w:rPr>
        <w:rFonts w:ascii="Calibri" w:hAnsi="Calibri"/>
        <w:sz w:val="18"/>
        <w:szCs w:val="18"/>
        <w:vertAlign w:val="superscript"/>
      </w:rPr>
      <w:t>3</w:t>
    </w:r>
    <w:r>
      <w:rPr>
        <w:rFonts w:ascii="Calibri" w:hAnsi="Calibri"/>
        <w:sz w:val="18"/>
        <w:szCs w:val="18"/>
        <w:vertAlign w:val="superscript"/>
      </w:rPr>
      <w:t xml:space="preserve"> </w:t>
    </w:r>
    <w:r w:rsidRPr="000C34D4">
      <w:rPr>
        <w:rFonts w:ascii="Calibri" w:hAnsi="Calibri"/>
        <w:sz w:val="18"/>
        <w:szCs w:val="18"/>
        <w:vertAlign w:val="superscript"/>
      </w:rPr>
      <w:t xml:space="preserve">Jean-Michel Geets </w:t>
    </w:r>
    <w:hyperlink r:id="rId2" w:history="1">
      <w:r w:rsidRPr="008F7B47">
        <w:rPr>
          <w:rStyle w:val="Hyperlink"/>
          <w:rFonts w:ascii="Calibri" w:hAnsi="Calibri"/>
          <w:sz w:val="18"/>
          <w:szCs w:val="18"/>
          <w:vertAlign w:val="superscript"/>
        </w:rPr>
        <w:t>Jean-Michel.Geets@iba-group.com</w:t>
      </w:r>
    </w:hyperlink>
    <w:r>
      <w:rPr>
        <w:rFonts w:ascii="Calibri" w:hAnsi="Calibri"/>
        <w:sz w:val="18"/>
        <w:szCs w:val="18"/>
        <w:vertAlign w:val="superscript"/>
      </w:rPr>
      <w:t xml:space="preserve"> –</w:t>
    </w:r>
    <w:r w:rsidR="00AF76D6">
      <w:rPr>
        <w:rFonts w:ascii="Calibri" w:hAnsi="Calibri"/>
        <w:sz w:val="18"/>
        <w:szCs w:val="18"/>
        <w:vertAlign w:val="superscript"/>
      </w:rPr>
      <w:t xml:space="preserve"> 4 </w:t>
    </w:r>
    <w:r w:rsidR="00AF76D6" w:rsidRPr="000C34D4">
      <w:rPr>
        <w:rFonts w:ascii="Calibri" w:hAnsi="Calibri"/>
        <w:sz w:val="18"/>
        <w:szCs w:val="18"/>
        <w:vertAlign w:val="superscript"/>
      </w:rPr>
      <w:t xml:space="preserve">Samy Bertrand </w:t>
    </w:r>
    <w:hyperlink r:id="rId3" w:history="1">
      <w:r w:rsidR="00AF76D6" w:rsidRPr="008F7B47">
        <w:rPr>
          <w:rStyle w:val="Hyperlink"/>
          <w:rFonts w:ascii="Calibri" w:hAnsi="Calibri"/>
          <w:sz w:val="18"/>
          <w:szCs w:val="18"/>
          <w:vertAlign w:val="superscript"/>
        </w:rPr>
        <w:t>Samy.Bertrand@iba-group.com</w:t>
      </w:r>
    </w:hyperlink>
    <w:r>
      <w:rPr>
        <w:rFonts w:ascii="Calibri" w:hAnsi="Calibri"/>
        <w:sz w:val="18"/>
        <w:szCs w:val="18"/>
        <w:vertAlign w:val="superscript"/>
      </w:rPr>
      <w:t xml:space="preserve"> </w:t>
    </w:r>
    <w:r w:rsidR="00AF76D6">
      <w:rPr>
        <w:rFonts w:ascii="Calibri" w:hAnsi="Calibri"/>
        <w:sz w:val="18"/>
        <w:szCs w:val="18"/>
        <w:vertAlign w:val="superscript"/>
      </w:rPr>
      <w:t xml:space="preserve">– </w:t>
    </w:r>
    <w:r>
      <w:rPr>
        <w:rFonts w:ascii="Calibri" w:hAnsi="Calibri"/>
        <w:sz w:val="18"/>
        <w:szCs w:val="18"/>
        <w:vertAlign w:val="superscript"/>
      </w:rPr>
      <w:t xml:space="preserve">5 </w:t>
    </w:r>
    <w:r w:rsidRPr="000C34D4">
      <w:rPr>
        <w:rFonts w:ascii="Calibri" w:hAnsi="Calibri"/>
        <w:sz w:val="18"/>
        <w:szCs w:val="18"/>
        <w:vertAlign w:val="superscript"/>
      </w:rPr>
      <w:t xml:space="preserve">Benoit Nactergal </w:t>
    </w:r>
    <w:hyperlink r:id="rId4" w:history="1">
      <w:r w:rsidRPr="008F7B47">
        <w:rPr>
          <w:rStyle w:val="Hyperlink"/>
          <w:rFonts w:ascii="Calibri" w:hAnsi="Calibri"/>
          <w:sz w:val="18"/>
          <w:szCs w:val="18"/>
          <w:vertAlign w:val="superscript"/>
        </w:rPr>
        <w:t>Benoit.Nactergal@iba-group.com</w:t>
      </w:r>
    </w:hyperlink>
    <w:r>
      <w:rPr>
        <w:rFonts w:ascii="Calibri" w:hAnsi="Calibri"/>
        <w:sz w:val="18"/>
        <w:szCs w:val="18"/>
        <w:vertAlign w:val="superscript"/>
      </w:rPr>
      <w:t xml:space="preserve"> – 6 </w:t>
    </w:r>
    <w:r w:rsidRPr="000C34D4">
      <w:rPr>
        <w:rFonts w:ascii="Calibri" w:hAnsi="Calibri"/>
        <w:sz w:val="18"/>
        <w:szCs w:val="18"/>
        <w:vertAlign w:val="superscript"/>
      </w:rPr>
      <w:t xml:space="preserve">Fabienne Devillet </w:t>
    </w:r>
    <w:hyperlink r:id="rId5" w:history="1">
      <w:r w:rsidRPr="008F7B47">
        <w:rPr>
          <w:rStyle w:val="Hyperlink"/>
          <w:rFonts w:ascii="Calibri" w:hAnsi="Calibri"/>
          <w:sz w:val="18"/>
          <w:szCs w:val="18"/>
          <w:vertAlign w:val="superscript"/>
        </w:rPr>
        <w:t>Fabienne.Devillet@iba-group.com</w:t>
      </w:r>
    </w:hyperlink>
    <w:r>
      <w:rPr>
        <w:rFonts w:ascii="Calibri" w:hAnsi="Calibri"/>
        <w:sz w:val="18"/>
        <w:szCs w:val="18"/>
        <w:vertAlign w:val="superscript"/>
      </w:rPr>
      <w:t xml:space="preserve"> –</w:t>
    </w:r>
    <w:r w:rsidR="00AF76D6">
      <w:rPr>
        <w:rFonts w:ascii="Calibri" w:hAnsi="Calibri"/>
        <w:sz w:val="18"/>
        <w:szCs w:val="18"/>
        <w:vertAlign w:val="superscript"/>
      </w:rPr>
      <w:t xml:space="preserve"> 7 </w:t>
    </w:r>
    <w:r w:rsidR="00AF76D6" w:rsidRPr="000C34D4">
      <w:rPr>
        <w:rFonts w:ascii="Calibri" w:hAnsi="Calibri"/>
        <w:sz w:val="18"/>
        <w:szCs w:val="18"/>
        <w:vertAlign w:val="superscript"/>
      </w:rPr>
      <w:t xml:space="preserve">Eric Kral </w:t>
    </w:r>
    <w:hyperlink r:id="rId6" w:history="1">
      <w:r w:rsidR="00AF76D6" w:rsidRPr="008F7B47">
        <w:rPr>
          <w:rStyle w:val="Hyperlink"/>
          <w:rFonts w:ascii="Calibri" w:hAnsi="Calibri"/>
          <w:sz w:val="18"/>
          <w:szCs w:val="18"/>
          <w:vertAlign w:val="superscript"/>
        </w:rPr>
        <w:t>Eric.Kral@iba-group.com</w:t>
      </w:r>
    </w:hyperlink>
    <w:r>
      <w:rPr>
        <w:rFonts w:ascii="Calibri" w:hAnsi="Calibri"/>
        <w:sz w:val="18"/>
        <w:szCs w:val="18"/>
        <w:vertAlign w:val="superscript"/>
      </w:rPr>
      <w:t xml:space="preserve">– 8 </w:t>
    </w:r>
    <w:r w:rsidRPr="000C34D4">
      <w:rPr>
        <w:rFonts w:ascii="Calibri" w:hAnsi="Calibri"/>
        <w:sz w:val="18"/>
        <w:szCs w:val="18"/>
        <w:vertAlign w:val="superscript"/>
      </w:rPr>
      <w:t xml:space="preserve">Sebastien De Neuter </w:t>
    </w:r>
    <w:hyperlink r:id="rId7" w:history="1">
      <w:r w:rsidRPr="008F7B47">
        <w:rPr>
          <w:rStyle w:val="Hyperlink"/>
          <w:rFonts w:ascii="Calibri" w:hAnsi="Calibri"/>
          <w:sz w:val="18"/>
          <w:szCs w:val="18"/>
          <w:vertAlign w:val="superscript"/>
        </w:rPr>
        <w:t>Sebastien.DeNeuter@iba-group.com</w:t>
      </w:r>
    </w:hyperlink>
    <w:r>
      <w:rPr>
        <w:rFonts w:ascii="Calibri" w:hAnsi="Calibri"/>
        <w:sz w:val="18"/>
        <w:szCs w:val="18"/>
        <w:vertAlign w:val="superscrip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5F6" w:rsidRDefault="003145F6" w:rsidP="00A9239E">
      <w:r>
        <w:separator/>
      </w:r>
    </w:p>
  </w:footnote>
  <w:footnote w:type="continuationSeparator" w:id="0">
    <w:p w:rsidR="003145F6" w:rsidRDefault="003145F6" w:rsidP="00A92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autoHyphenation/>
  <w:consecutiveHyphenLimit w:val="4"/>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39E"/>
    <w:rsid w:val="000576E5"/>
    <w:rsid w:val="00081D57"/>
    <w:rsid w:val="000B7F85"/>
    <w:rsid w:val="000C34D4"/>
    <w:rsid w:val="000C5014"/>
    <w:rsid w:val="000E233B"/>
    <w:rsid w:val="000F4D79"/>
    <w:rsid w:val="0014239D"/>
    <w:rsid w:val="002674BC"/>
    <w:rsid w:val="003145F6"/>
    <w:rsid w:val="003C18D0"/>
    <w:rsid w:val="003C55D1"/>
    <w:rsid w:val="003F55B4"/>
    <w:rsid w:val="00464C1C"/>
    <w:rsid w:val="004727CE"/>
    <w:rsid w:val="004B09CE"/>
    <w:rsid w:val="004C72E1"/>
    <w:rsid w:val="0053271B"/>
    <w:rsid w:val="00575FB1"/>
    <w:rsid w:val="005C4232"/>
    <w:rsid w:val="005F58BC"/>
    <w:rsid w:val="006A29A6"/>
    <w:rsid w:val="0071137D"/>
    <w:rsid w:val="00754AC0"/>
    <w:rsid w:val="00826935"/>
    <w:rsid w:val="00946DAD"/>
    <w:rsid w:val="00972C39"/>
    <w:rsid w:val="00A9239E"/>
    <w:rsid w:val="00AF76D6"/>
    <w:rsid w:val="00B46F03"/>
    <w:rsid w:val="00B664A8"/>
    <w:rsid w:val="00CE4E07"/>
    <w:rsid w:val="00D65472"/>
    <w:rsid w:val="00DF1B3C"/>
    <w:rsid w:val="00E31117"/>
    <w:rsid w:val="00E422AE"/>
    <w:rsid w:val="00E60089"/>
    <w:rsid w:val="00EE5CDD"/>
    <w:rsid w:val="00F14614"/>
    <w:rsid w:val="00F51F6F"/>
    <w:rsid w:val="00F60965"/>
    <w:rsid w:val="00F64F56"/>
    <w:rsid w:val="00F82378"/>
    <w:rsid w:val="00FE1CD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354007"/>
  <w15:docId w15:val="{C80C6703-24F6-4BB9-B649-43A1F3C9F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39E"/>
    <w:rPr>
      <w:rFonts w:ascii="Arial" w:eastAsia="Times New Roman" w:hAnsi="Arial" w:cs="Arial"/>
      <w:lang w:val="de-DE" w:eastAsia="de-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ce">
    <w:name w:val="Reference"/>
    <w:basedOn w:val="Normal"/>
    <w:rsid w:val="00A9239E"/>
    <w:pPr>
      <w:ind w:left="270" w:hanging="270"/>
      <w:jc w:val="both"/>
    </w:pPr>
    <w:rPr>
      <w:rFonts w:ascii="Times New Roman" w:hAnsi="Times New Roman" w:cs="Times New Roman"/>
      <w:sz w:val="18"/>
      <w:lang w:val="en-US" w:eastAsia="en-US"/>
    </w:rPr>
  </w:style>
  <w:style w:type="paragraph" w:styleId="FootnoteText">
    <w:name w:val="footnote text"/>
    <w:basedOn w:val="Normal"/>
    <w:link w:val="FootnoteTextChar"/>
    <w:uiPriority w:val="99"/>
    <w:semiHidden/>
    <w:unhideWhenUsed/>
    <w:rsid w:val="00A9239E"/>
  </w:style>
  <w:style w:type="character" w:customStyle="1" w:styleId="FootnoteTextChar">
    <w:name w:val="Footnote Text Char"/>
    <w:link w:val="FootnoteText"/>
    <w:uiPriority w:val="99"/>
    <w:semiHidden/>
    <w:rsid w:val="00A9239E"/>
    <w:rPr>
      <w:rFonts w:ascii="Arial" w:eastAsia="Times New Roman" w:hAnsi="Arial" w:cs="Arial"/>
      <w:sz w:val="20"/>
      <w:szCs w:val="20"/>
      <w:lang w:val="de-DE" w:eastAsia="de-DE"/>
    </w:rPr>
  </w:style>
  <w:style w:type="character" w:styleId="FootnoteReference">
    <w:name w:val="footnote reference"/>
    <w:uiPriority w:val="99"/>
    <w:semiHidden/>
    <w:unhideWhenUsed/>
    <w:rsid w:val="00A9239E"/>
    <w:rPr>
      <w:vertAlign w:val="superscript"/>
    </w:rPr>
  </w:style>
  <w:style w:type="table" w:styleId="TableGrid">
    <w:name w:val="Table Grid"/>
    <w:basedOn w:val="TableNormal"/>
    <w:uiPriority w:val="59"/>
    <w:rsid w:val="00F146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1461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Shading2">
    <w:name w:val="Medium Shading 2"/>
    <w:basedOn w:val="TableNormal"/>
    <w:uiPriority w:val="64"/>
    <w:rsid w:val="00F609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0C5014"/>
    <w:pPr>
      <w:tabs>
        <w:tab w:val="center" w:pos="4536"/>
        <w:tab w:val="right" w:pos="9072"/>
      </w:tabs>
    </w:pPr>
  </w:style>
  <w:style w:type="character" w:customStyle="1" w:styleId="HeaderChar">
    <w:name w:val="Header Char"/>
    <w:link w:val="Header"/>
    <w:uiPriority w:val="99"/>
    <w:rsid w:val="000C5014"/>
    <w:rPr>
      <w:rFonts w:ascii="Arial" w:eastAsia="Times New Roman" w:hAnsi="Arial" w:cs="Arial"/>
      <w:sz w:val="20"/>
      <w:szCs w:val="20"/>
      <w:lang w:val="de-DE" w:eastAsia="de-DE"/>
    </w:rPr>
  </w:style>
  <w:style w:type="paragraph" w:styleId="Footer">
    <w:name w:val="footer"/>
    <w:basedOn w:val="Normal"/>
    <w:link w:val="FooterChar"/>
    <w:uiPriority w:val="99"/>
    <w:unhideWhenUsed/>
    <w:rsid w:val="000C5014"/>
    <w:pPr>
      <w:tabs>
        <w:tab w:val="center" w:pos="4536"/>
        <w:tab w:val="right" w:pos="9072"/>
      </w:tabs>
    </w:pPr>
  </w:style>
  <w:style w:type="character" w:customStyle="1" w:styleId="FooterChar">
    <w:name w:val="Footer Char"/>
    <w:link w:val="Footer"/>
    <w:uiPriority w:val="99"/>
    <w:rsid w:val="000C5014"/>
    <w:rPr>
      <w:rFonts w:ascii="Arial" w:eastAsia="Times New Roman" w:hAnsi="Arial" w:cs="Arial"/>
      <w:sz w:val="20"/>
      <w:szCs w:val="20"/>
      <w:lang w:val="de-DE" w:eastAsia="de-DE"/>
    </w:rPr>
  </w:style>
  <w:style w:type="paragraph" w:styleId="BalloonText">
    <w:name w:val="Balloon Text"/>
    <w:basedOn w:val="Normal"/>
    <w:link w:val="BalloonTextChar"/>
    <w:uiPriority w:val="99"/>
    <w:semiHidden/>
    <w:unhideWhenUsed/>
    <w:rsid w:val="000C5014"/>
    <w:rPr>
      <w:rFonts w:ascii="Tahoma" w:hAnsi="Tahoma" w:cs="Tahoma"/>
      <w:sz w:val="16"/>
      <w:szCs w:val="16"/>
    </w:rPr>
  </w:style>
  <w:style w:type="character" w:customStyle="1" w:styleId="BalloonTextChar">
    <w:name w:val="Balloon Text Char"/>
    <w:link w:val="BalloonText"/>
    <w:uiPriority w:val="99"/>
    <w:semiHidden/>
    <w:rsid w:val="000C5014"/>
    <w:rPr>
      <w:rFonts w:ascii="Tahoma" w:eastAsia="Times New Roman" w:hAnsi="Tahoma" w:cs="Tahoma"/>
      <w:sz w:val="16"/>
      <w:szCs w:val="16"/>
      <w:lang w:val="de-DE" w:eastAsia="de-DE"/>
    </w:rPr>
  </w:style>
  <w:style w:type="character" w:styleId="Hyperlink">
    <w:name w:val="Hyperlink"/>
    <w:basedOn w:val="DefaultParagraphFont"/>
    <w:uiPriority w:val="99"/>
    <w:unhideWhenUsed/>
    <w:rsid w:val="000C34D4"/>
    <w:rPr>
      <w:color w:val="0563C1" w:themeColor="hyperlink"/>
      <w:u w:val="single"/>
    </w:rPr>
  </w:style>
  <w:style w:type="character" w:customStyle="1" w:styleId="lrzxr">
    <w:name w:val="lrzxr"/>
    <w:basedOn w:val="DefaultParagraphFont"/>
    <w:rsid w:val="00FE1C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Samy.Bertrand@iba-group.com" TargetMode="External"/><Relationship Id="rId7" Type="http://schemas.openxmlformats.org/officeDocument/2006/relationships/hyperlink" Target="mailto:Sebastien.DeNeuter@iba-group.com" TargetMode="External"/><Relationship Id="rId2" Type="http://schemas.openxmlformats.org/officeDocument/2006/relationships/hyperlink" Target="mailto:Jean-Michel.Geets@iba-group.com" TargetMode="External"/><Relationship Id="rId1" Type="http://schemas.openxmlformats.org/officeDocument/2006/relationships/hyperlink" Target="mailto:jozef.comor@elexcomm.com" TargetMode="External"/><Relationship Id="rId6" Type="http://schemas.openxmlformats.org/officeDocument/2006/relationships/hyperlink" Target="mailto:Eric.Kral@iba-group.com" TargetMode="External"/><Relationship Id="rId5" Type="http://schemas.openxmlformats.org/officeDocument/2006/relationships/hyperlink" Target="mailto:Fabienne.Devillet@iba-group.com" TargetMode="External"/><Relationship Id="rId4" Type="http://schemas.openxmlformats.org/officeDocument/2006/relationships/hyperlink" Target="mailto:Benoit.Nactergal@iba-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80878-F2C9-4856-9484-D727237F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1033</Words>
  <Characters>5686</Characters>
  <Application>Microsoft Office Word</Application>
  <DocSecurity>0</DocSecurity>
  <Lines>47</Lines>
  <Paragraphs>13</Paragraphs>
  <ScaleCrop>false</ScaleCrop>
  <HeadingPairs>
    <vt:vector size="6" baseType="variant">
      <vt:variant>
        <vt:lpstr>Title</vt:lpstr>
      </vt:variant>
      <vt:variant>
        <vt:i4>1</vt:i4>
      </vt:variant>
      <vt:variant>
        <vt:lpstr>Título</vt:lpstr>
      </vt:variant>
      <vt:variant>
        <vt:i4>1</vt:i4>
      </vt:variant>
      <vt:variant>
        <vt:lpstr>Název</vt:lpstr>
      </vt:variant>
      <vt:variant>
        <vt:i4>1</vt:i4>
      </vt:variant>
    </vt:vector>
  </HeadingPairs>
  <TitlesOfParts>
    <vt:vector size="3" baseType="lpstr">
      <vt:lpstr/>
      <vt:lpstr/>
      <vt:lpstr/>
    </vt:vector>
  </TitlesOfParts>
  <Company>Microsoft</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WTTC</dc:creator>
  <cp:keywords/>
  <cp:lastModifiedBy> </cp:lastModifiedBy>
  <cp:revision>14</cp:revision>
  <dcterms:created xsi:type="dcterms:W3CDTF">2018-04-24T03:33:00Z</dcterms:created>
  <dcterms:modified xsi:type="dcterms:W3CDTF">2018-04-30T08:43:00Z</dcterms:modified>
</cp:coreProperties>
</file>