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BD489" w14:textId="77777777" w:rsidR="00A9239E" w:rsidRPr="00575FB1" w:rsidRDefault="00D126FA" w:rsidP="00A9239E">
      <w:pPr>
        <w:jc w:val="center"/>
        <w:rPr>
          <w:rFonts w:ascii="Calibri" w:hAnsi="Calibri"/>
          <w:sz w:val="24"/>
          <w:szCs w:val="24"/>
        </w:rPr>
      </w:pPr>
      <w:r>
        <w:rPr>
          <w:rFonts w:ascii="Calibri" w:hAnsi="Calibri"/>
          <w:b/>
          <w:sz w:val="24"/>
          <w:szCs w:val="24"/>
        </w:rPr>
        <w:t xml:space="preserve">Scaling up Ac-225 production at Brookhaven </w:t>
      </w:r>
      <w:proofErr w:type="spellStart"/>
      <w:r>
        <w:rPr>
          <w:rFonts w:ascii="Calibri" w:hAnsi="Calibri"/>
          <w:b/>
          <w:sz w:val="24"/>
          <w:szCs w:val="24"/>
        </w:rPr>
        <w:t>Linac</w:t>
      </w:r>
      <w:proofErr w:type="spellEnd"/>
      <w:r>
        <w:rPr>
          <w:rFonts w:ascii="Calibri" w:hAnsi="Calibri"/>
          <w:b/>
          <w:sz w:val="24"/>
          <w:szCs w:val="24"/>
        </w:rPr>
        <w:t xml:space="preserve"> Isotope Producer</w:t>
      </w:r>
      <w:r w:rsidR="007F3A90">
        <w:rPr>
          <w:rFonts w:ascii="Calibri" w:hAnsi="Calibri"/>
          <w:b/>
          <w:sz w:val="24"/>
          <w:szCs w:val="24"/>
        </w:rPr>
        <w:t xml:space="preserve"> using multi target Thorium target stack</w:t>
      </w:r>
    </w:p>
    <w:p w14:paraId="5905434A" w14:textId="32D822B7" w:rsidR="00A9239E" w:rsidRPr="00575FB1" w:rsidRDefault="007B54AD" w:rsidP="00A9239E">
      <w:pPr>
        <w:jc w:val="center"/>
        <w:rPr>
          <w:rFonts w:ascii="Calibri" w:hAnsi="Calibri"/>
        </w:rPr>
      </w:pPr>
      <w:r>
        <w:rPr>
          <w:rFonts w:ascii="Calibri" w:hAnsi="Calibri"/>
        </w:rPr>
        <w:t>D. Medvedev</w:t>
      </w:r>
      <w:r w:rsidR="000C5014" w:rsidRPr="00575FB1">
        <w:rPr>
          <w:rFonts w:ascii="Calibri" w:hAnsi="Calibri"/>
          <w:vertAlign w:val="superscript"/>
        </w:rPr>
        <w:t>1</w:t>
      </w:r>
      <w:r w:rsidR="006A778E">
        <w:rPr>
          <w:rFonts w:ascii="Calibri" w:hAnsi="Calibri"/>
          <w:vertAlign w:val="superscript"/>
        </w:rPr>
        <w:t>a</w:t>
      </w:r>
      <w:r>
        <w:rPr>
          <w:rFonts w:ascii="Calibri" w:hAnsi="Calibri"/>
        </w:rPr>
        <w:t>,</w:t>
      </w:r>
      <w:r w:rsidR="00D126FA">
        <w:rPr>
          <w:rFonts w:ascii="Calibri" w:hAnsi="Calibri"/>
        </w:rPr>
        <w:t xml:space="preserve"> J. </w:t>
      </w:r>
      <w:proofErr w:type="spellStart"/>
      <w:r w:rsidR="00D126FA">
        <w:rPr>
          <w:rFonts w:ascii="Calibri" w:hAnsi="Calibri"/>
        </w:rPr>
        <w:t>Fitzsimmons</w:t>
      </w:r>
      <w:r w:rsidR="006A778E" w:rsidRPr="006A778E">
        <w:rPr>
          <w:rFonts w:ascii="Calibri" w:hAnsi="Calibri"/>
          <w:vertAlign w:val="superscript"/>
        </w:rPr>
        <w:t>a</w:t>
      </w:r>
      <w:proofErr w:type="spellEnd"/>
      <w:r w:rsidR="00D126FA">
        <w:rPr>
          <w:rFonts w:ascii="Calibri" w:hAnsi="Calibri"/>
        </w:rPr>
        <w:t xml:space="preserve">, </w:t>
      </w:r>
      <w:r w:rsidR="00B43CF7">
        <w:rPr>
          <w:rFonts w:ascii="Calibri" w:hAnsi="Calibri"/>
        </w:rPr>
        <w:t xml:space="preserve">J. </w:t>
      </w:r>
      <w:proofErr w:type="spellStart"/>
      <w:r w:rsidR="00B43CF7">
        <w:rPr>
          <w:rFonts w:ascii="Calibri" w:hAnsi="Calibri"/>
        </w:rPr>
        <w:t>Cooley</w:t>
      </w:r>
      <w:r w:rsidR="006A778E" w:rsidRPr="001054C5">
        <w:rPr>
          <w:rFonts w:ascii="Calibri" w:hAnsi="Calibri"/>
          <w:vertAlign w:val="superscript"/>
        </w:rPr>
        <w:t>b</w:t>
      </w:r>
      <w:proofErr w:type="spellEnd"/>
      <w:r w:rsidR="008C24DA">
        <w:rPr>
          <w:rFonts w:ascii="Calibri" w:hAnsi="Calibri"/>
        </w:rPr>
        <w:t>,</w:t>
      </w:r>
      <w:r w:rsidR="00B43CF7">
        <w:rPr>
          <w:rFonts w:ascii="Calibri" w:hAnsi="Calibri"/>
        </w:rPr>
        <w:t xml:space="preserve"> </w:t>
      </w:r>
      <w:r w:rsidR="008C24DA">
        <w:rPr>
          <w:rFonts w:ascii="Calibri" w:hAnsi="Calibri"/>
        </w:rPr>
        <w:t xml:space="preserve">S. </w:t>
      </w:r>
      <w:proofErr w:type="spellStart"/>
      <w:r w:rsidR="008C24DA">
        <w:rPr>
          <w:rFonts w:ascii="Calibri" w:hAnsi="Calibri"/>
        </w:rPr>
        <w:t>Kurcz</w:t>
      </w:r>
      <w:r w:rsidR="00524A46">
        <w:rPr>
          <w:rFonts w:ascii="Calibri" w:hAnsi="Calibri"/>
        </w:rPr>
        <w:t>ak</w:t>
      </w:r>
      <w:r w:rsidR="006A778E" w:rsidRPr="006A778E">
        <w:rPr>
          <w:rFonts w:ascii="Calibri" w:hAnsi="Calibri"/>
          <w:vertAlign w:val="superscript"/>
        </w:rPr>
        <w:t>a</w:t>
      </w:r>
      <w:proofErr w:type="spellEnd"/>
      <w:r w:rsidR="008C24DA">
        <w:rPr>
          <w:rFonts w:ascii="Calibri" w:hAnsi="Calibri"/>
        </w:rPr>
        <w:t xml:space="preserve">, </w:t>
      </w:r>
      <w:r w:rsidR="00E5224E">
        <w:rPr>
          <w:rFonts w:ascii="Calibri" w:hAnsi="Calibri"/>
        </w:rPr>
        <w:t xml:space="preserve">L. </w:t>
      </w:r>
      <w:proofErr w:type="spellStart"/>
      <w:r w:rsidR="00E5224E">
        <w:rPr>
          <w:rFonts w:ascii="Calibri" w:hAnsi="Calibri"/>
        </w:rPr>
        <w:t>Mausner</w:t>
      </w:r>
      <w:r w:rsidR="006A778E" w:rsidRPr="006A778E">
        <w:rPr>
          <w:rFonts w:ascii="Calibri" w:hAnsi="Calibri"/>
          <w:vertAlign w:val="superscript"/>
        </w:rPr>
        <w:t>a</w:t>
      </w:r>
      <w:proofErr w:type="spellEnd"/>
      <w:r w:rsidR="00E5224E">
        <w:rPr>
          <w:rFonts w:ascii="Calibri" w:hAnsi="Calibri"/>
        </w:rPr>
        <w:t xml:space="preserve">, </w:t>
      </w:r>
      <w:r w:rsidR="008C24DA">
        <w:rPr>
          <w:rFonts w:ascii="Calibri" w:hAnsi="Calibri"/>
        </w:rPr>
        <w:t xml:space="preserve">C. </w:t>
      </w:r>
      <w:r w:rsidR="00645D78">
        <w:rPr>
          <w:rFonts w:ascii="Calibri" w:hAnsi="Calibri"/>
        </w:rPr>
        <w:t xml:space="preserve">S. </w:t>
      </w:r>
      <w:proofErr w:type="spellStart"/>
      <w:r w:rsidR="008C24DA">
        <w:rPr>
          <w:rFonts w:ascii="Calibri" w:hAnsi="Calibri"/>
        </w:rPr>
        <w:t>Cutler</w:t>
      </w:r>
      <w:r w:rsidR="006A778E" w:rsidRPr="006A778E">
        <w:rPr>
          <w:rFonts w:ascii="Calibri" w:hAnsi="Calibri"/>
          <w:vertAlign w:val="superscript"/>
        </w:rPr>
        <w:t>a</w:t>
      </w:r>
      <w:proofErr w:type="spellEnd"/>
      <w:r w:rsidR="008C24DA">
        <w:rPr>
          <w:rFonts w:ascii="Calibri" w:hAnsi="Calibri"/>
        </w:rPr>
        <w:t xml:space="preserve">, </w:t>
      </w:r>
      <w:r w:rsidR="005302C8">
        <w:rPr>
          <w:rFonts w:ascii="Calibri" w:hAnsi="Calibri"/>
        </w:rPr>
        <w:t xml:space="preserve">P. </w:t>
      </w:r>
      <w:proofErr w:type="spellStart"/>
      <w:r w:rsidR="005302C8">
        <w:rPr>
          <w:rFonts w:ascii="Calibri" w:hAnsi="Calibri"/>
        </w:rPr>
        <w:t>Pile</w:t>
      </w:r>
      <w:r w:rsidR="005302C8" w:rsidRPr="005302C8">
        <w:rPr>
          <w:rFonts w:ascii="Calibri" w:hAnsi="Calibri"/>
          <w:vertAlign w:val="superscript"/>
        </w:rPr>
        <w:t>a</w:t>
      </w:r>
      <w:proofErr w:type="spellEnd"/>
      <w:r w:rsidR="001054C5">
        <w:rPr>
          <w:rFonts w:ascii="Calibri" w:hAnsi="Calibri"/>
        </w:rPr>
        <w:t>,</w:t>
      </w:r>
      <w:r w:rsidR="001054C5">
        <w:rPr>
          <w:rFonts w:ascii="Calibri" w:hAnsi="Calibri"/>
        </w:rPr>
        <w:br/>
      </w:r>
      <w:r w:rsidR="00E5224E">
        <w:rPr>
          <w:rFonts w:ascii="Calibri" w:hAnsi="Calibri"/>
        </w:rPr>
        <w:t xml:space="preserve">F. </w:t>
      </w:r>
      <w:proofErr w:type="spellStart"/>
      <w:r w:rsidR="00E5224E">
        <w:rPr>
          <w:rFonts w:ascii="Calibri" w:hAnsi="Calibri"/>
        </w:rPr>
        <w:t>Nor</w:t>
      </w:r>
      <w:r w:rsidR="00E5224E">
        <w:rPr>
          <w:rFonts w:ascii="Calibri" w:hAnsi="Calibri"/>
        </w:rPr>
        <w:t>t</w:t>
      </w:r>
      <w:r w:rsidR="00E5224E">
        <w:rPr>
          <w:rFonts w:ascii="Calibri" w:hAnsi="Calibri"/>
        </w:rPr>
        <w:t>ier</w:t>
      </w:r>
      <w:r w:rsidR="006A778E" w:rsidRPr="006A778E">
        <w:rPr>
          <w:rFonts w:ascii="Calibri" w:hAnsi="Calibri"/>
          <w:vertAlign w:val="superscript"/>
        </w:rPr>
        <w:t>b</w:t>
      </w:r>
      <w:proofErr w:type="spellEnd"/>
      <w:r w:rsidR="00B415B9">
        <w:rPr>
          <w:rFonts w:ascii="Calibri" w:hAnsi="Calibri"/>
        </w:rPr>
        <w:t>,</w:t>
      </w:r>
      <w:r w:rsidR="00E5224E">
        <w:rPr>
          <w:rFonts w:ascii="Calibri" w:hAnsi="Calibri"/>
        </w:rPr>
        <w:t xml:space="preserve"> </w:t>
      </w:r>
      <w:r w:rsidR="00B43CF7">
        <w:rPr>
          <w:rFonts w:ascii="Calibri" w:hAnsi="Calibri"/>
        </w:rPr>
        <w:t xml:space="preserve">K. </w:t>
      </w:r>
      <w:proofErr w:type="spellStart"/>
      <w:r w:rsidR="00B43CF7">
        <w:rPr>
          <w:rFonts w:ascii="Calibri" w:hAnsi="Calibri"/>
        </w:rPr>
        <w:t>John</w:t>
      </w:r>
      <w:r w:rsidR="006A778E" w:rsidRPr="006A778E">
        <w:rPr>
          <w:rFonts w:ascii="Calibri" w:hAnsi="Calibri"/>
          <w:vertAlign w:val="superscript"/>
        </w:rPr>
        <w:t>b</w:t>
      </w:r>
      <w:proofErr w:type="spellEnd"/>
      <w:r w:rsidR="00DC4976">
        <w:rPr>
          <w:rFonts w:ascii="Calibri" w:hAnsi="Calibri"/>
        </w:rPr>
        <w:t xml:space="preserve"> </w:t>
      </w:r>
    </w:p>
    <w:p w14:paraId="39F35E93" w14:textId="37024D7C" w:rsidR="0053271B" w:rsidRDefault="00A9239E" w:rsidP="00A9239E">
      <w:pPr>
        <w:jc w:val="center"/>
        <w:rPr>
          <w:rFonts w:ascii="Calibri" w:hAnsi="Calibri"/>
          <w:sz w:val="18"/>
          <w:szCs w:val="18"/>
        </w:rPr>
      </w:pPr>
      <w:proofErr w:type="spellStart"/>
      <w:proofErr w:type="gramStart"/>
      <w:r w:rsidRPr="00575FB1">
        <w:rPr>
          <w:rFonts w:ascii="Calibri" w:hAnsi="Calibri"/>
          <w:sz w:val="18"/>
          <w:szCs w:val="18"/>
          <w:vertAlign w:val="superscript"/>
        </w:rPr>
        <w:t>a</w:t>
      </w:r>
      <w:r w:rsidR="00E94F8F">
        <w:rPr>
          <w:rFonts w:ascii="Calibri" w:hAnsi="Calibri"/>
          <w:sz w:val="18"/>
          <w:szCs w:val="18"/>
        </w:rPr>
        <w:t>Collider</w:t>
      </w:r>
      <w:proofErr w:type="spellEnd"/>
      <w:r w:rsidR="00E94F8F">
        <w:rPr>
          <w:rFonts w:ascii="Calibri" w:hAnsi="Calibri"/>
          <w:sz w:val="18"/>
          <w:szCs w:val="18"/>
        </w:rPr>
        <w:t>-</w:t>
      </w:r>
      <w:r w:rsidR="007B54AD">
        <w:rPr>
          <w:rFonts w:ascii="Calibri" w:hAnsi="Calibri"/>
          <w:sz w:val="18"/>
          <w:szCs w:val="18"/>
        </w:rPr>
        <w:t>Accelerator</w:t>
      </w:r>
      <w:proofErr w:type="gramEnd"/>
      <w:r w:rsidR="007B54AD">
        <w:rPr>
          <w:rFonts w:ascii="Calibri" w:hAnsi="Calibri"/>
          <w:sz w:val="18"/>
          <w:szCs w:val="18"/>
        </w:rPr>
        <w:t xml:space="preserve"> </w:t>
      </w:r>
      <w:r w:rsidR="005302C8">
        <w:rPr>
          <w:rFonts w:ascii="Calibri" w:hAnsi="Calibri"/>
          <w:sz w:val="18"/>
          <w:szCs w:val="18"/>
        </w:rPr>
        <w:t>D</w:t>
      </w:r>
      <w:r w:rsidR="007B54AD">
        <w:rPr>
          <w:rFonts w:ascii="Calibri" w:hAnsi="Calibri"/>
          <w:sz w:val="18"/>
          <w:szCs w:val="18"/>
        </w:rPr>
        <w:t>epartment, Brookhaven National Laboratory, Upton, NY, USA</w:t>
      </w:r>
    </w:p>
    <w:p w14:paraId="48800E6F" w14:textId="03BFBC21" w:rsidR="006A778E" w:rsidRDefault="006A778E" w:rsidP="006A778E">
      <w:pPr>
        <w:jc w:val="center"/>
        <w:rPr>
          <w:rFonts w:ascii="Calibri" w:hAnsi="Calibri"/>
          <w:sz w:val="18"/>
          <w:szCs w:val="18"/>
        </w:rPr>
      </w:pPr>
      <w:bookmarkStart w:id="0" w:name="_GoBack"/>
      <w:proofErr w:type="spellStart"/>
      <w:proofErr w:type="gramStart"/>
      <w:r>
        <w:rPr>
          <w:rFonts w:ascii="Calibri" w:hAnsi="Calibri"/>
          <w:sz w:val="18"/>
          <w:szCs w:val="18"/>
          <w:vertAlign w:val="superscript"/>
        </w:rPr>
        <w:t>b</w:t>
      </w:r>
      <w:r>
        <w:rPr>
          <w:rFonts w:ascii="Calibri" w:hAnsi="Calibri"/>
          <w:sz w:val="18"/>
          <w:szCs w:val="18"/>
        </w:rPr>
        <w:t>Los</w:t>
      </w:r>
      <w:proofErr w:type="spellEnd"/>
      <w:proofErr w:type="gramEnd"/>
      <w:r>
        <w:rPr>
          <w:rFonts w:ascii="Calibri" w:hAnsi="Calibri"/>
          <w:sz w:val="18"/>
          <w:szCs w:val="18"/>
        </w:rPr>
        <w:t xml:space="preserve"> Alamo</w:t>
      </w:r>
      <w:r w:rsidR="002B79CD">
        <w:rPr>
          <w:rFonts w:ascii="Calibri" w:hAnsi="Calibri"/>
          <w:sz w:val="18"/>
          <w:szCs w:val="18"/>
        </w:rPr>
        <w:t xml:space="preserve">s National Laboratory, Los </w:t>
      </w:r>
      <w:r w:rsidR="002B79CD">
        <w:rPr>
          <w:rFonts w:ascii="Calibri" w:hAnsi="Calibri"/>
          <w:sz w:val="18"/>
          <w:szCs w:val="18"/>
        </w:rPr>
        <w:t>Alamo</w:t>
      </w:r>
      <w:r>
        <w:rPr>
          <w:rFonts w:ascii="Calibri" w:hAnsi="Calibri"/>
          <w:sz w:val="18"/>
          <w:szCs w:val="18"/>
        </w:rPr>
        <w:t>s</w:t>
      </w:r>
      <w:r>
        <w:rPr>
          <w:rFonts w:ascii="Calibri" w:hAnsi="Calibri"/>
          <w:sz w:val="18"/>
          <w:szCs w:val="18"/>
        </w:rPr>
        <w:t>, NM, USA</w:t>
      </w:r>
    </w:p>
    <w:bookmarkEnd w:id="0"/>
    <w:p w14:paraId="3F5CB80F" w14:textId="77777777" w:rsidR="000C5014" w:rsidRPr="00575FB1" w:rsidRDefault="000C5014" w:rsidP="000B7F85">
      <w:pPr>
        <w:jc w:val="center"/>
        <w:rPr>
          <w:rFonts w:ascii="Calibri" w:hAnsi="Calibri"/>
          <w:sz w:val="18"/>
          <w:szCs w:val="18"/>
        </w:rPr>
      </w:pPr>
    </w:p>
    <w:p w14:paraId="630DE35A" w14:textId="77777777" w:rsidR="000C5014" w:rsidRPr="00575FB1" w:rsidRDefault="000C5014" w:rsidP="000B7F85">
      <w:pPr>
        <w:jc w:val="center"/>
        <w:rPr>
          <w:rFonts w:ascii="Calibri" w:hAnsi="Calibri"/>
          <w:sz w:val="18"/>
          <w:szCs w:val="18"/>
        </w:rPr>
        <w:sectPr w:rsidR="000C5014" w:rsidRPr="00575FB1" w:rsidSect="000C5014">
          <w:headerReference w:type="default" r:id="rId9"/>
          <w:footerReference w:type="default" r:id="rId10"/>
          <w:type w:val="continuous"/>
          <w:pgSz w:w="11906" w:h="16838" w:code="9"/>
          <w:pgMar w:top="1440" w:right="1440" w:bottom="1440" w:left="1800" w:header="709" w:footer="1020" w:gutter="0"/>
          <w:cols w:space="708"/>
          <w:docGrid w:linePitch="360"/>
        </w:sectPr>
      </w:pPr>
    </w:p>
    <w:p w14:paraId="26D7CD9C" w14:textId="77777777" w:rsidR="00A9239E" w:rsidRDefault="00A9239E" w:rsidP="000B7F85">
      <w:pPr>
        <w:jc w:val="both"/>
        <w:rPr>
          <w:rFonts w:ascii="Calibri" w:hAnsi="Calibri"/>
          <w:b/>
        </w:rPr>
      </w:pPr>
      <w:r w:rsidRPr="00575FB1">
        <w:rPr>
          <w:rFonts w:ascii="Calibri" w:hAnsi="Calibri"/>
          <w:b/>
        </w:rPr>
        <w:lastRenderedPageBreak/>
        <w:t>Introduction</w:t>
      </w:r>
    </w:p>
    <w:p w14:paraId="3FF7B250" w14:textId="2FFE4FD1" w:rsidR="00A9239E" w:rsidRDefault="00E5224E" w:rsidP="000B7F85">
      <w:pPr>
        <w:jc w:val="both"/>
        <w:rPr>
          <w:rFonts w:ascii="Calibri" w:hAnsi="Calibri"/>
        </w:rPr>
      </w:pPr>
      <w:r>
        <w:rPr>
          <w:rFonts w:ascii="Calibri" w:hAnsi="Calibri"/>
        </w:rPr>
        <w:t>The excitation function</w:t>
      </w:r>
      <w:r w:rsidR="00D126FA">
        <w:rPr>
          <w:rFonts w:ascii="Calibri" w:hAnsi="Calibri"/>
        </w:rPr>
        <w:t xml:space="preserve"> for</w:t>
      </w:r>
      <w:r>
        <w:rPr>
          <w:rFonts w:ascii="Calibri" w:hAnsi="Calibri"/>
        </w:rPr>
        <w:t xml:space="preserve"> the</w:t>
      </w:r>
      <w:r w:rsidR="00D126FA">
        <w:rPr>
          <w:rFonts w:ascii="Calibri" w:hAnsi="Calibri"/>
        </w:rPr>
        <w:t xml:space="preserve"> </w:t>
      </w:r>
      <w:proofErr w:type="gramStart"/>
      <w:r w:rsidR="00D126FA" w:rsidRPr="00D126FA">
        <w:rPr>
          <w:rFonts w:ascii="Calibri" w:hAnsi="Calibri"/>
          <w:vertAlign w:val="superscript"/>
        </w:rPr>
        <w:t>232</w:t>
      </w:r>
      <w:r w:rsidR="00D126FA">
        <w:rPr>
          <w:rFonts w:ascii="Calibri" w:hAnsi="Calibri"/>
        </w:rPr>
        <w:t>Th(</w:t>
      </w:r>
      <w:proofErr w:type="gramEnd"/>
      <w:r w:rsidR="00D126FA">
        <w:rPr>
          <w:rFonts w:ascii="Calibri" w:hAnsi="Calibri"/>
        </w:rPr>
        <w:t>p,</w:t>
      </w:r>
      <w:r w:rsidR="00460500">
        <w:rPr>
          <w:rFonts w:ascii="Calibri" w:hAnsi="Calibri"/>
        </w:rPr>
        <w:t>2p6n</w:t>
      </w:r>
      <w:r w:rsidR="00D126FA">
        <w:rPr>
          <w:rFonts w:ascii="Calibri" w:hAnsi="Calibri"/>
        </w:rPr>
        <w:t>)</w:t>
      </w:r>
      <w:r w:rsidR="00D126FA" w:rsidRPr="00D126FA">
        <w:rPr>
          <w:rFonts w:ascii="Calibri" w:hAnsi="Calibri"/>
          <w:vertAlign w:val="superscript"/>
        </w:rPr>
        <w:t>225</w:t>
      </w:r>
      <w:r w:rsidR="00D126FA">
        <w:rPr>
          <w:rFonts w:ascii="Calibri" w:hAnsi="Calibri"/>
        </w:rPr>
        <w:t xml:space="preserve">Ac reaction </w:t>
      </w:r>
      <w:r>
        <w:rPr>
          <w:rFonts w:ascii="Calibri" w:hAnsi="Calibri"/>
        </w:rPr>
        <w:t>increases with pr</w:t>
      </w:r>
      <w:r>
        <w:rPr>
          <w:rFonts w:ascii="Calibri" w:hAnsi="Calibri"/>
        </w:rPr>
        <w:t>o</w:t>
      </w:r>
      <w:r>
        <w:rPr>
          <w:rFonts w:ascii="Calibri" w:hAnsi="Calibri"/>
        </w:rPr>
        <w:t xml:space="preserve">ton energy and reaches 14-17 </w:t>
      </w:r>
      <w:proofErr w:type="spellStart"/>
      <w:r>
        <w:rPr>
          <w:rFonts w:ascii="Calibri" w:hAnsi="Calibri"/>
        </w:rPr>
        <w:t>mb</w:t>
      </w:r>
      <w:proofErr w:type="spellEnd"/>
      <w:r w:rsidR="00C04FB9">
        <w:rPr>
          <w:rFonts w:ascii="Calibri" w:hAnsi="Calibri"/>
        </w:rPr>
        <w:t xml:space="preserve"> </w:t>
      </w:r>
      <w:r w:rsidR="00224680">
        <w:rPr>
          <w:rFonts w:ascii="Calibri" w:hAnsi="Calibri"/>
        </w:rPr>
        <w:t xml:space="preserve">when proton energies are </w:t>
      </w:r>
      <w:r w:rsidR="00C04FB9">
        <w:rPr>
          <w:rFonts w:ascii="Calibri" w:hAnsi="Calibri"/>
        </w:rPr>
        <w:t>above 160 MeV. Hence</w:t>
      </w:r>
      <w:r>
        <w:rPr>
          <w:rFonts w:ascii="Calibri" w:hAnsi="Calibri"/>
        </w:rPr>
        <w:t>,</w:t>
      </w:r>
      <w:r w:rsidR="00C04FB9">
        <w:rPr>
          <w:rFonts w:ascii="Calibri" w:hAnsi="Calibri"/>
        </w:rPr>
        <w:t xml:space="preserve"> to produce more than 1 Curie of Ac-225 a massive target is required. Brookhaven N</w:t>
      </w:r>
      <w:r w:rsidR="00C04FB9">
        <w:rPr>
          <w:rFonts w:ascii="Calibri" w:hAnsi="Calibri"/>
        </w:rPr>
        <w:t>a</w:t>
      </w:r>
      <w:r w:rsidR="00C04FB9">
        <w:rPr>
          <w:rFonts w:ascii="Calibri" w:hAnsi="Calibri"/>
        </w:rPr>
        <w:t>tional Laboratory</w:t>
      </w:r>
      <w:r w:rsidR="009546A9">
        <w:rPr>
          <w:rFonts w:ascii="Calibri" w:hAnsi="Calibri"/>
        </w:rPr>
        <w:t xml:space="preserve"> </w:t>
      </w:r>
      <w:r w:rsidR="009546A9">
        <w:rPr>
          <w:rFonts w:ascii="Calibri" w:hAnsi="Calibri"/>
        </w:rPr>
        <w:t>(BNL)</w:t>
      </w:r>
      <w:r w:rsidR="00C04FB9">
        <w:rPr>
          <w:rFonts w:ascii="Calibri" w:hAnsi="Calibri"/>
        </w:rPr>
        <w:t xml:space="preserve"> </w:t>
      </w:r>
      <w:r w:rsidR="00460500">
        <w:rPr>
          <w:rFonts w:ascii="Calibri" w:hAnsi="Calibri"/>
        </w:rPr>
        <w:t>is</w:t>
      </w:r>
      <w:r w:rsidR="00C04FB9">
        <w:rPr>
          <w:rFonts w:ascii="Calibri" w:hAnsi="Calibri"/>
        </w:rPr>
        <w:t xml:space="preserve"> pa</w:t>
      </w:r>
      <w:r>
        <w:rPr>
          <w:rFonts w:ascii="Calibri" w:hAnsi="Calibri"/>
        </w:rPr>
        <w:t xml:space="preserve">rt of </w:t>
      </w:r>
      <w:r w:rsidR="00645D78">
        <w:rPr>
          <w:rFonts w:ascii="Calibri" w:hAnsi="Calibri"/>
        </w:rPr>
        <w:t xml:space="preserve">the </w:t>
      </w:r>
      <w:r>
        <w:rPr>
          <w:rFonts w:ascii="Calibri" w:hAnsi="Calibri"/>
        </w:rPr>
        <w:t>Tri-</w:t>
      </w:r>
      <w:r w:rsidR="00C04FB9">
        <w:rPr>
          <w:rFonts w:ascii="Calibri" w:hAnsi="Calibri"/>
        </w:rPr>
        <w:t>Lab effort between BNL, ORNL, and LANL</w:t>
      </w:r>
      <w:r w:rsidR="00C04FB9">
        <w:rPr>
          <w:rFonts w:ascii="Calibri" w:hAnsi="Calibri"/>
        </w:rPr>
        <w:t xml:space="preserve"> </w:t>
      </w:r>
      <w:r w:rsidR="00224680">
        <w:rPr>
          <w:rFonts w:ascii="Calibri" w:hAnsi="Calibri"/>
        </w:rPr>
        <w:t xml:space="preserve">that </w:t>
      </w:r>
      <w:r w:rsidR="00C04FB9">
        <w:rPr>
          <w:rFonts w:ascii="Calibri" w:hAnsi="Calibri"/>
        </w:rPr>
        <w:t>is</w:t>
      </w:r>
      <w:r w:rsidR="00C04FB9">
        <w:rPr>
          <w:rFonts w:ascii="Calibri" w:hAnsi="Calibri"/>
        </w:rPr>
        <w:t xml:space="preserve"> engaged in development of a Th</w:t>
      </w:r>
      <w:r w:rsidR="000770F1">
        <w:rPr>
          <w:rFonts w:ascii="Calibri" w:hAnsi="Calibri"/>
        </w:rPr>
        <w:t>orium</w:t>
      </w:r>
      <w:r w:rsidR="00C04FB9">
        <w:rPr>
          <w:rFonts w:ascii="Calibri" w:hAnsi="Calibri"/>
        </w:rPr>
        <w:t xml:space="preserve"> ta</w:t>
      </w:r>
      <w:r w:rsidR="00C04FB9">
        <w:rPr>
          <w:rFonts w:ascii="Calibri" w:hAnsi="Calibri"/>
        </w:rPr>
        <w:t>r</w:t>
      </w:r>
      <w:r w:rsidR="00C04FB9">
        <w:rPr>
          <w:rFonts w:ascii="Calibri" w:hAnsi="Calibri"/>
        </w:rPr>
        <w:t xml:space="preserve">get to produce </w:t>
      </w:r>
      <w:r w:rsidR="00C04FB9">
        <w:rPr>
          <w:rFonts w:ascii="Calibri" w:hAnsi="Calibri"/>
        </w:rPr>
        <w:t>multi</w:t>
      </w:r>
      <w:r w:rsidR="00645D78">
        <w:rPr>
          <w:rFonts w:ascii="Calibri" w:hAnsi="Calibri"/>
        </w:rPr>
        <w:t>-</w:t>
      </w:r>
      <w:r w:rsidR="00C04FB9">
        <w:rPr>
          <w:rFonts w:ascii="Calibri" w:hAnsi="Calibri"/>
        </w:rPr>
        <w:t>Curie</w:t>
      </w:r>
      <w:r w:rsidR="00C04FB9">
        <w:rPr>
          <w:rFonts w:ascii="Calibri" w:hAnsi="Calibri"/>
        </w:rPr>
        <w:t xml:space="preserve"> amounts of </w:t>
      </w:r>
      <w:r w:rsidR="00F90660">
        <w:rPr>
          <w:rFonts w:ascii="Calibri" w:hAnsi="Calibri"/>
        </w:rPr>
        <w:t xml:space="preserve">Ac-225. BNL operates a 200 MeV </w:t>
      </w:r>
      <w:proofErr w:type="spellStart"/>
      <w:r w:rsidR="00F90660">
        <w:rPr>
          <w:rFonts w:ascii="Calibri" w:hAnsi="Calibri"/>
        </w:rPr>
        <w:t>Linac</w:t>
      </w:r>
      <w:proofErr w:type="spellEnd"/>
      <w:r w:rsidR="00F90660">
        <w:rPr>
          <w:rFonts w:ascii="Calibri" w:hAnsi="Calibri"/>
        </w:rPr>
        <w:t xml:space="preserve"> c</w:t>
      </w:r>
      <w:r w:rsidR="00F90660">
        <w:rPr>
          <w:rFonts w:ascii="Calibri" w:hAnsi="Calibri"/>
        </w:rPr>
        <w:t>a</w:t>
      </w:r>
      <w:r w:rsidR="00F90660">
        <w:rPr>
          <w:rFonts w:ascii="Calibri" w:hAnsi="Calibri"/>
        </w:rPr>
        <w:t xml:space="preserve">pable of </w:t>
      </w:r>
      <w:r w:rsidR="005E04D8">
        <w:rPr>
          <w:rFonts w:ascii="Calibri" w:hAnsi="Calibri"/>
        </w:rPr>
        <w:t>producing currents up to 178 µ</w:t>
      </w:r>
      <w:r w:rsidR="00F90660">
        <w:rPr>
          <w:rFonts w:ascii="Calibri" w:hAnsi="Calibri"/>
        </w:rPr>
        <w:t>A (165</w:t>
      </w:r>
      <w:r w:rsidR="005E04D8">
        <w:rPr>
          <w:rFonts w:ascii="Calibri" w:hAnsi="Calibri"/>
        </w:rPr>
        <w:t xml:space="preserve"> µA</w:t>
      </w:r>
      <w:r w:rsidR="000D467F">
        <w:rPr>
          <w:rFonts w:ascii="Calibri" w:hAnsi="Calibri"/>
        </w:rPr>
        <w:t xml:space="preserve"> in</w:t>
      </w:r>
      <w:r w:rsidR="00F90660">
        <w:rPr>
          <w:rFonts w:ascii="Calibri" w:hAnsi="Calibri"/>
        </w:rPr>
        <w:t xml:space="preserve"> routine operation)</w:t>
      </w:r>
      <w:r w:rsidR="005E04D8">
        <w:rPr>
          <w:rFonts w:ascii="Calibri" w:hAnsi="Calibri"/>
        </w:rPr>
        <w:t>. Current d</w:t>
      </w:r>
      <w:r w:rsidR="005E04D8">
        <w:rPr>
          <w:rFonts w:ascii="Calibri" w:hAnsi="Calibri"/>
        </w:rPr>
        <w:t>e</w:t>
      </w:r>
      <w:r w:rsidR="005E04D8">
        <w:rPr>
          <w:rFonts w:ascii="Calibri" w:hAnsi="Calibri"/>
        </w:rPr>
        <w:t>sign of the tar</w:t>
      </w:r>
      <w:r w:rsidR="006B1960">
        <w:rPr>
          <w:rFonts w:ascii="Calibri" w:hAnsi="Calibri"/>
        </w:rPr>
        <w:t xml:space="preserve">get station at </w:t>
      </w:r>
      <w:r w:rsidR="005D1D0C">
        <w:rPr>
          <w:rFonts w:ascii="Calibri" w:hAnsi="Calibri"/>
        </w:rPr>
        <w:t xml:space="preserve">Brookhaven </w:t>
      </w:r>
      <w:proofErr w:type="spellStart"/>
      <w:r w:rsidR="005D1D0C">
        <w:rPr>
          <w:rFonts w:ascii="Calibri" w:hAnsi="Calibri"/>
        </w:rPr>
        <w:t>Linac</w:t>
      </w:r>
      <w:proofErr w:type="spellEnd"/>
      <w:r w:rsidR="005D1D0C">
        <w:rPr>
          <w:rFonts w:ascii="Calibri" w:hAnsi="Calibri"/>
        </w:rPr>
        <w:t xml:space="preserve"> Isotope Producer (</w:t>
      </w:r>
      <w:r w:rsidR="006B1960">
        <w:rPr>
          <w:rFonts w:ascii="Calibri" w:hAnsi="Calibri"/>
        </w:rPr>
        <w:t>BLIP</w:t>
      </w:r>
      <w:r w:rsidR="005D1D0C">
        <w:rPr>
          <w:rFonts w:ascii="Calibri" w:hAnsi="Calibri"/>
        </w:rPr>
        <w:t>)</w:t>
      </w:r>
      <w:r w:rsidR="006B1960">
        <w:rPr>
          <w:rFonts w:ascii="Calibri" w:hAnsi="Calibri"/>
        </w:rPr>
        <w:t xml:space="preserve"> </w:t>
      </w:r>
      <w:r w:rsidR="000770F1">
        <w:rPr>
          <w:rFonts w:ascii="Calibri" w:hAnsi="Calibri"/>
        </w:rPr>
        <w:t>can accommodate</w:t>
      </w:r>
      <w:r w:rsidR="005E04D8">
        <w:rPr>
          <w:rFonts w:ascii="Calibri" w:hAnsi="Calibri"/>
        </w:rPr>
        <w:t xml:space="preserve"> fiv</w:t>
      </w:r>
      <w:r w:rsidR="0014357E">
        <w:rPr>
          <w:rFonts w:ascii="Calibri" w:hAnsi="Calibri"/>
        </w:rPr>
        <w:t>e ma</w:t>
      </w:r>
      <w:r w:rsidR="0014357E">
        <w:rPr>
          <w:rFonts w:ascii="Calibri" w:hAnsi="Calibri"/>
        </w:rPr>
        <w:t>s</w:t>
      </w:r>
      <w:r w:rsidR="0014357E">
        <w:rPr>
          <w:rFonts w:ascii="Calibri" w:hAnsi="Calibri"/>
        </w:rPr>
        <w:t xml:space="preserve">sive </w:t>
      </w:r>
      <w:proofErr w:type="spellStart"/>
      <w:r w:rsidR="0014357E">
        <w:rPr>
          <w:rFonts w:ascii="Calibri" w:hAnsi="Calibri"/>
        </w:rPr>
        <w:t>Th</w:t>
      </w:r>
      <w:proofErr w:type="spellEnd"/>
      <w:r w:rsidR="0014357E">
        <w:rPr>
          <w:rFonts w:ascii="Calibri" w:hAnsi="Calibri"/>
        </w:rPr>
        <w:t xml:space="preserve"> ta</w:t>
      </w:r>
      <w:r w:rsidR="0014357E">
        <w:rPr>
          <w:rFonts w:ascii="Calibri" w:hAnsi="Calibri"/>
        </w:rPr>
        <w:t>r</w:t>
      </w:r>
      <w:r w:rsidR="0014357E">
        <w:rPr>
          <w:rFonts w:ascii="Calibri" w:hAnsi="Calibri"/>
        </w:rPr>
        <w:t>gets (~</w:t>
      </w:r>
      <w:r w:rsidR="005E04D8">
        <w:rPr>
          <w:rFonts w:ascii="Calibri" w:hAnsi="Calibri"/>
        </w:rPr>
        <w:t>3.5 g/cm</w:t>
      </w:r>
      <w:r w:rsidR="005E04D8" w:rsidRPr="00460500">
        <w:rPr>
          <w:rFonts w:ascii="Calibri" w:hAnsi="Calibri"/>
          <w:vertAlign w:val="superscript"/>
        </w:rPr>
        <w:t>2</w:t>
      </w:r>
      <w:r w:rsidR="006B1960">
        <w:rPr>
          <w:rFonts w:ascii="Calibri" w:hAnsi="Calibri"/>
        </w:rPr>
        <w:t xml:space="preserve"> each</w:t>
      </w:r>
      <w:r w:rsidR="005E04D8">
        <w:rPr>
          <w:rFonts w:ascii="Calibri" w:hAnsi="Calibri"/>
        </w:rPr>
        <w:t xml:space="preserve">) positioned one after another and separated by 5 mm </w:t>
      </w:r>
      <w:r w:rsidR="000770F1">
        <w:rPr>
          <w:rFonts w:ascii="Calibri" w:hAnsi="Calibri"/>
        </w:rPr>
        <w:t xml:space="preserve">wide </w:t>
      </w:r>
      <w:r w:rsidR="005E04D8">
        <w:rPr>
          <w:rFonts w:ascii="Calibri" w:hAnsi="Calibri"/>
        </w:rPr>
        <w:t>cooling channels</w:t>
      </w:r>
      <w:r w:rsidR="006B1960">
        <w:rPr>
          <w:rFonts w:ascii="Calibri" w:hAnsi="Calibri"/>
        </w:rPr>
        <w:t>. The SRIM calculated e</w:t>
      </w:r>
      <w:r w:rsidR="006B1960">
        <w:rPr>
          <w:rFonts w:ascii="Calibri" w:hAnsi="Calibri"/>
        </w:rPr>
        <w:t>n</w:t>
      </w:r>
      <w:r w:rsidR="006B1960">
        <w:rPr>
          <w:rFonts w:ascii="Calibri" w:hAnsi="Calibri"/>
        </w:rPr>
        <w:t>trance en</w:t>
      </w:r>
      <w:r w:rsidR="000770F1">
        <w:rPr>
          <w:rFonts w:ascii="Calibri" w:hAnsi="Calibri"/>
        </w:rPr>
        <w:t>ergy on the target varies from 192 (upstream, position 1)</w:t>
      </w:r>
      <w:r w:rsidR="006B1960">
        <w:rPr>
          <w:rFonts w:ascii="Calibri" w:hAnsi="Calibri"/>
        </w:rPr>
        <w:t xml:space="preserve"> to </w:t>
      </w:r>
      <w:r w:rsidR="000770F1">
        <w:rPr>
          <w:rFonts w:ascii="Calibri" w:hAnsi="Calibri"/>
        </w:rPr>
        <w:t>138</w:t>
      </w:r>
      <w:r w:rsidR="006B1960">
        <w:rPr>
          <w:rFonts w:ascii="Calibri" w:hAnsi="Calibri"/>
        </w:rPr>
        <w:t xml:space="preserve"> MeV</w:t>
      </w:r>
      <w:r w:rsidR="000770F1">
        <w:rPr>
          <w:rFonts w:ascii="Calibri" w:hAnsi="Calibri"/>
        </w:rPr>
        <w:t xml:space="preserve"> (downstream, position 5)</w:t>
      </w:r>
      <w:r w:rsidR="006B1960">
        <w:rPr>
          <w:rFonts w:ascii="Calibri" w:hAnsi="Calibri"/>
        </w:rPr>
        <w:t>. The power dep</w:t>
      </w:r>
      <w:r w:rsidR="006B1960">
        <w:rPr>
          <w:rFonts w:ascii="Calibri" w:hAnsi="Calibri"/>
        </w:rPr>
        <w:t>o</w:t>
      </w:r>
      <w:r w:rsidR="006B1960">
        <w:rPr>
          <w:rFonts w:ascii="Calibri" w:hAnsi="Calibri"/>
        </w:rPr>
        <w:t>sition, ca</w:t>
      </w:r>
      <w:r w:rsidR="006B1960">
        <w:rPr>
          <w:rFonts w:ascii="Calibri" w:hAnsi="Calibri"/>
        </w:rPr>
        <w:t>l</w:t>
      </w:r>
      <w:r w:rsidR="006B1960">
        <w:rPr>
          <w:rFonts w:ascii="Calibri" w:hAnsi="Calibri"/>
        </w:rPr>
        <w:t>culated for 165</w:t>
      </w:r>
      <w:r w:rsidR="009546A9">
        <w:rPr>
          <w:rFonts w:ascii="Calibri" w:hAnsi="Calibri"/>
        </w:rPr>
        <w:t xml:space="preserve"> </w:t>
      </w:r>
      <w:r w:rsidR="00645D78">
        <w:rPr>
          <w:rFonts w:ascii="Calibri" w:hAnsi="Calibri"/>
        </w:rPr>
        <w:t>µ</w:t>
      </w:r>
      <w:r w:rsidR="006B1960">
        <w:rPr>
          <w:rFonts w:ascii="Calibri" w:hAnsi="Calibri"/>
        </w:rPr>
        <w:t>A</w:t>
      </w:r>
      <w:r w:rsidR="006B1960">
        <w:rPr>
          <w:rFonts w:ascii="Calibri" w:hAnsi="Calibri"/>
        </w:rPr>
        <w:t xml:space="preserve"> reaches 1.68 kW</w:t>
      </w:r>
      <w:r w:rsidR="0014357E">
        <w:rPr>
          <w:rFonts w:ascii="Calibri" w:hAnsi="Calibri"/>
        </w:rPr>
        <w:t xml:space="preserve"> </w:t>
      </w:r>
      <w:r w:rsidR="006B1960">
        <w:rPr>
          <w:rFonts w:ascii="Calibri" w:hAnsi="Calibri"/>
        </w:rPr>
        <w:t>for the most dow</w:t>
      </w:r>
      <w:r w:rsidR="006B1960">
        <w:rPr>
          <w:rFonts w:ascii="Calibri" w:hAnsi="Calibri"/>
        </w:rPr>
        <w:t>n</w:t>
      </w:r>
      <w:r w:rsidR="006B1960">
        <w:rPr>
          <w:rFonts w:ascii="Calibri" w:hAnsi="Calibri"/>
        </w:rPr>
        <w:t xml:space="preserve">stream target </w:t>
      </w:r>
      <w:r w:rsidR="0014357E">
        <w:rPr>
          <w:rFonts w:ascii="Calibri" w:hAnsi="Calibri"/>
        </w:rPr>
        <w:t>(Table 1</w:t>
      </w:r>
      <w:r w:rsidR="005E04D8">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0"/>
        <w:gridCol w:w="720"/>
        <w:gridCol w:w="630"/>
        <w:gridCol w:w="710"/>
        <w:gridCol w:w="677"/>
      </w:tblGrid>
      <w:tr w:rsidR="006B1960" w:rsidRPr="00700F7A" w14:paraId="4899F773" w14:textId="77777777" w:rsidTr="000770F1">
        <w:trPr>
          <w:trHeight w:val="341"/>
        </w:trPr>
        <w:tc>
          <w:tcPr>
            <w:tcW w:w="828" w:type="dxa"/>
            <w:tcBorders>
              <w:top w:val="single" w:sz="4" w:space="0" w:color="auto"/>
            </w:tcBorders>
            <w:shd w:val="clear" w:color="auto" w:fill="auto"/>
            <w:vAlign w:val="center"/>
          </w:tcPr>
          <w:p w14:paraId="129A1BBF" w14:textId="0AA8ABB1" w:rsidR="006B1960" w:rsidRPr="000770F1" w:rsidRDefault="000770F1" w:rsidP="000770F1">
            <w:pPr>
              <w:spacing w:after="0" w:line="240" w:lineRule="auto"/>
              <w:rPr>
                <w:rFonts w:ascii="Calibri" w:hAnsi="Calibri"/>
                <w:b/>
                <w:sz w:val="20"/>
                <w:szCs w:val="20"/>
              </w:rPr>
            </w:pPr>
            <w:r>
              <w:rPr>
                <w:rFonts w:ascii="Calibri" w:hAnsi="Calibri"/>
                <w:b/>
                <w:sz w:val="20"/>
                <w:szCs w:val="20"/>
              </w:rPr>
              <w:t>Target</w:t>
            </w:r>
            <w:r>
              <w:rPr>
                <w:rFonts w:ascii="Calibri" w:hAnsi="Calibri"/>
                <w:b/>
                <w:sz w:val="20"/>
                <w:szCs w:val="20"/>
              </w:rPr>
              <w:br/>
              <w:t>pos.</w:t>
            </w:r>
          </w:p>
        </w:tc>
        <w:tc>
          <w:tcPr>
            <w:tcW w:w="630" w:type="dxa"/>
            <w:tcBorders>
              <w:top w:val="single" w:sz="4" w:space="0" w:color="auto"/>
            </w:tcBorders>
            <w:shd w:val="clear" w:color="auto" w:fill="auto"/>
            <w:vAlign w:val="center"/>
          </w:tcPr>
          <w:p w14:paraId="3D272ADB" w14:textId="77777777" w:rsidR="006B1960" w:rsidRPr="00700F7A" w:rsidRDefault="006B1960" w:rsidP="000770F1">
            <w:pPr>
              <w:spacing w:after="0" w:line="240" w:lineRule="auto"/>
              <w:jc w:val="center"/>
              <w:rPr>
                <w:rFonts w:ascii="Calibri" w:hAnsi="Calibri"/>
                <w:b/>
              </w:rPr>
            </w:pPr>
            <w:r w:rsidRPr="00700F7A">
              <w:rPr>
                <w:rFonts w:ascii="Calibri" w:hAnsi="Calibri"/>
                <w:b/>
              </w:rPr>
              <w:t>1</w:t>
            </w:r>
          </w:p>
        </w:tc>
        <w:tc>
          <w:tcPr>
            <w:tcW w:w="720" w:type="dxa"/>
            <w:tcBorders>
              <w:top w:val="single" w:sz="4" w:space="0" w:color="auto"/>
            </w:tcBorders>
            <w:shd w:val="clear" w:color="auto" w:fill="auto"/>
            <w:vAlign w:val="center"/>
          </w:tcPr>
          <w:p w14:paraId="22A3DD71" w14:textId="77777777" w:rsidR="006B1960" w:rsidRPr="00700F7A" w:rsidRDefault="006B1960" w:rsidP="000770F1">
            <w:pPr>
              <w:spacing w:after="0" w:line="240" w:lineRule="auto"/>
              <w:jc w:val="center"/>
              <w:rPr>
                <w:rFonts w:ascii="Calibri" w:hAnsi="Calibri"/>
                <w:b/>
              </w:rPr>
            </w:pPr>
            <w:r w:rsidRPr="00700F7A">
              <w:rPr>
                <w:rFonts w:ascii="Calibri" w:hAnsi="Calibri"/>
                <w:b/>
              </w:rPr>
              <w:t>2</w:t>
            </w:r>
          </w:p>
        </w:tc>
        <w:tc>
          <w:tcPr>
            <w:tcW w:w="630" w:type="dxa"/>
            <w:tcBorders>
              <w:top w:val="single" w:sz="4" w:space="0" w:color="auto"/>
            </w:tcBorders>
            <w:shd w:val="clear" w:color="auto" w:fill="auto"/>
            <w:vAlign w:val="center"/>
          </w:tcPr>
          <w:p w14:paraId="0372EF47" w14:textId="77777777" w:rsidR="006B1960" w:rsidRPr="00700F7A" w:rsidRDefault="006B1960" w:rsidP="000770F1">
            <w:pPr>
              <w:spacing w:after="0" w:line="240" w:lineRule="auto"/>
              <w:jc w:val="center"/>
              <w:rPr>
                <w:rFonts w:ascii="Calibri" w:hAnsi="Calibri"/>
                <w:b/>
              </w:rPr>
            </w:pPr>
            <w:r w:rsidRPr="00700F7A">
              <w:rPr>
                <w:rFonts w:ascii="Calibri" w:hAnsi="Calibri"/>
                <w:b/>
              </w:rPr>
              <w:t>3</w:t>
            </w:r>
          </w:p>
        </w:tc>
        <w:tc>
          <w:tcPr>
            <w:tcW w:w="710" w:type="dxa"/>
            <w:tcBorders>
              <w:top w:val="single" w:sz="4" w:space="0" w:color="auto"/>
            </w:tcBorders>
            <w:shd w:val="clear" w:color="auto" w:fill="auto"/>
            <w:vAlign w:val="center"/>
          </w:tcPr>
          <w:p w14:paraId="6B52253F" w14:textId="77777777" w:rsidR="006B1960" w:rsidRPr="00700F7A" w:rsidRDefault="006B1960" w:rsidP="000770F1">
            <w:pPr>
              <w:spacing w:after="0" w:line="240" w:lineRule="auto"/>
              <w:jc w:val="center"/>
              <w:rPr>
                <w:rFonts w:ascii="Calibri" w:hAnsi="Calibri"/>
                <w:b/>
              </w:rPr>
            </w:pPr>
            <w:r w:rsidRPr="00700F7A">
              <w:rPr>
                <w:rFonts w:ascii="Calibri" w:hAnsi="Calibri"/>
                <w:b/>
              </w:rPr>
              <w:t>4</w:t>
            </w:r>
          </w:p>
        </w:tc>
        <w:tc>
          <w:tcPr>
            <w:tcW w:w="677" w:type="dxa"/>
            <w:tcBorders>
              <w:top w:val="single" w:sz="4" w:space="0" w:color="auto"/>
            </w:tcBorders>
            <w:shd w:val="clear" w:color="auto" w:fill="auto"/>
            <w:vAlign w:val="center"/>
          </w:tcPr>
          <w:p w14:paraId="496BD367" w14:textId="77777777" w:rsidR="006B1960" w:rsidRPr="00700F7A" w:rsidRDefault="006B1960" w:rsidP="000770F1">
            <w:pPr>
              <w:spacing w:after="0" w:line="240" w:lineRule="auto"/>
              <w:jc w:val="center"/>
              <w:rPr>
                <w:rFonts w:ascii="Calibri" w:hAnsi="Calibri"/>
                <w:b/>
              </w:rPr>
            </w:pPr>
            <w:r w:rsidRPr="00700F7A">
              <w:rPr>
                <w:rFonts w:ascii="Calibri" w:hAnsi="Calibri"/>
                <w:b/>
              </w:rPr>
              <w:t>5</w:t>
            </w:r>
          </w:p>
        </w:tc>
      </w:tr>
      <w:tr w:rsidR="006B1960" w:rsidRPr="00700F7A" w14:paraId="28961971" w14:textId="77777777" w:rsidTr="000770F1">
        <w:tc>
          <w:tcPr>
            <w:tcW w:w="828" w:type="dxa"/>
            <w:shd w:val="clear" w:color="auto" w:fill="auto"/>
            <w:vAlign w:val="center"/>
          </w:tcPr>
          <w:p w14:paraId="55B6D93B" w14:textId="69542C3C" w:rsidR="006B1960" w:rsidRPr="009546A9" w:rsidRDefault="006B1960" w:rsidP="000770F1">
            <w:pPr>
              <w:spacing w:after="0" w:line="240" w:lineRule="auto"/>
              <w:rPr>
                <w:rFonts w:ascii="Calibri" w:hAnsi="Calibri"/>
                <w:b/>
                <w:sz w:val="20"/>
              </w:rPr>
            </w:pPr>
            <w:proofErr w:type="spellStart"/>
            <w:r w:rsidRPr="009546A9">
              <w:rPr>
                <w:rFonts w:ascii="Calibri" w:hAnsi="Calibri"/>
                <w:b/>
                <w:sz w:val="20"/>
              </w:rPr>
              <w:t>E</w:t>
            </w:r>
            <w:r w:rsidRPr="009546A9">
              <w:rPr>
                <w:rFonts w:ascii="Calibri" w:hAnsi="Calibri"/>
                <w:b/>
                <w:sz w:val="20"/>
                <w:vertAlign w:val="subscript"/>
              </w:rPr>
              <w:t>in</w:t>
            </w:r>
            <w:proofErr w:type="spellEnd"/>
            <w:r w:rsidR="000770F1">
              <w:rPr>
                <w:rFonts w:ascii="Calibri" w:hAnsi="Calibri"/>
                <w:b/>
                <w:sz w:val="20"/>
              </w:rPr>
              <w:t>,</w:t>
            </w:r>
            <w:r w:rsidR="000770F1">
              <w:rPr>
                <w:rFonts w:ascii="Calibri" w:hAnsi="Calibri"/>
                <w:b/>
                <w:sz w:val="20"/>
              </w:rPr>
              <w:br/>
            </w:r>
            <w:r w:rsidRPr="009546A9">
              <w:rPr>
                <w:rFonts w:ascii="Calibri" w:hAnsi="Calibri"/>
                <w:b/>
                <w:sz w:val="20"/>
              </w:rPr>
              <w:t>MeV</w:t>
            </w:r>
          </w:p>
        </w:tc>
        <w:tc>
          <w:tcPr>
            <w:tcW w:w="630" w:type="dxa"/>
            <w:shd w:val="clear" w:color="auto" w:fill="auto"/>
            <w:vAlign w:val="center"/>
          </w:tcPr>
          <w:p w14:paraId="62B8A032"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191.9</w:t>
            </w:r>
          </w:p>
        </w:tc>
        <w:tc>
          <w:tcPr>
            <w:tcW w:w="720" w:type="dxa"/>
            <w:shd w:val="clear" w:color="auto" w:fill="auto"/>
            <w:vAlign w:val="center"/>
          </w:tcPr>
          <w:p w14:paraId="5FE6905A"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179.6</w:t>
            </w:r>
          </w:p>
        </w:tc>
        <w:tc>
          <w:tcPr>
            <w:tcW w:w="630" w:type="dxa"/>
            <w:shd w:val="clear" w:color="auto" w:fill="auto"/>
            <w:vAlign w:val="center"/>
          </w:tcPr>
          <w:p w14:paraId="2B3CC601"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166.7</w:t>
            </w:r>
          </w:p>
        </w:tc>
        <w:tc>
          <w:tcPr>
            <w:tcW w:w="710" w:type="dxa"/>
            <w:shd w:val="clear" w:color="auto" w:fill="auto"/>
            <w:vAlign w:val="center"/>
          </w:tcPr>
          <w:p w14:paraId="5584F120"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153.3</w:t>
            </w:r>
          </w:p>
        </w:tc>
        <w:tc>
          <w:tcPr>
            <w:tcW w:w="677" w:type="dxa"/>
            <w:shd w:val="clear" w:color="auto" w:fill="auto"/>
            <w:vAlign w:val="center"/>
          </w:tcPr>
          <w:p w14:paraId="68232D84"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138.4</w:t>
            </w:r>
          </w:p>
        </w:tc>
      </w:tr>
      <w:tr w:rsidR="006B1960" w:rsidRPr="00700F7A" w14:paraId="4B308A7A" w14:textId="77777777" w:rsidTr="000770F1">
        <w:trPr>
          <w:trHeight w:val="53"/>
        </w:trPr>
        <w:tc>
          <w:tcPr>
            <w:tcW w:w="828" w:type="dxa"/>
            <w:shd w:val="clear" w:color="auto" w:fill="auto"/>
            <w:vAlign w:val="center"/>
          </w:tcPr>
          <w:p w14:paraId="215ABA87" w14:textId="77777777" w:rsidR="006B1960" w:rsidRPr="009546A9" w:rsidRDefault="006B1960" w:rsidP="000770F1">
            <w:pPr>
              <w:spacing w:after="0" w:line="240" w:lineRule="auto"/>
              <w:rPr>
                <w:rFonts w:ascii="Calibri" w:hAnsi="Calibri"/>
                <w:b/>
                <w:sz w:val="20"/>
              </w:rPr>
            </w:pPr>
            <w:r w:rsidRPr="009546A9">
              <w:rPr>
                <w:rFonts w:ascii="Calibri" w:hAnsi="Calibri"/>
                <w:b/>
                <w:sz w:val="20"/>
              </w:rPr>
              <w:t>Power, kW</w:t>
            </w:r>
          </w:p>
        </w:tc>
        <w:tc>
          <w:tcPr>
            <w:tcW w:w="630" w:type="dxa"/>
            <w:shd w:val="clear" w:color="auto" w:fill="auto"/>
            <w:vAlign w:val="center"/>
          </w:tcPr>
          <w:p w14:paraId="30B2828B"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1.35</w:t>
            </w:r>
          </w:p>
        </w:tc>
        <w:tc>
          <w:tcPr>
            <w:tcW w:w="720" w:type="dxa"/>
            <w:shd w:val="clear" w:color="auto" w:fill="auto"/>
            <w:vAlign w:val="center"/>
          </w:tcPr>
          <w:p w14:paraId="4B46DC7F"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1.41</w:t>
            </w:r>
          </w:p>
        </w:tc>
        <w:tc>
          <w:tcPr>
            <w:tcW w:w="630" w:type="dxa"/>
            <w:shd w:val="clear" w:color="auto" w:fill="auto"/>
            <w:vAlign w:val="center"/>
          </w:tcPr>
          <w:p w14:paraId="7885D158"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1.48</w:t>
            </w:r>
          </w:p>
        </w:tc>
        <w:tc>
          <w:tcPr>
            <w:tcW w:w="710" w:type="dxa"/>
            <w:shd w:val="clear" w:color="auto" w:fill="auto"/>
            <w:vAlign w:val="center"/>
          </w:tcPr>
          <w:p w14:paraId="40BD1BAC"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1.57</w:t>
            </w:r>
          </w:p>
        </w:tc>
        <w:tc>
          <w:tcPr>
            <w:tcW w:w="677" w:type="dxa"/>
            <w:shd w:val="clear" w:color="auto" w:fill="auto"/>
            <w:vAlign w:val="center"/>
          </w:tcPr>
          <w:p w14:paraId="31DB7552" w14:textId="77777777" w:rsidR="006B1960" w:rsidRPr="00BA2820" w:rsidRDefault="006B1960" w:rsidP="000770F1">
            <w:pPr>
              <w:spacing w:after="0" w:line="240" w:lineRule="auto"/>
              <w:rPr>
                <w:rFonts w:ascii="Calibri" w:hAnsi="Calibri"/>
                <w:sz w:val="18"/>
                <w:szCs w:val="18"/>
              </w:rPr>
            </w:pPr>
            <w:r w:rsidRPr="00BA2820">
              <w:rPr>
                <w:rFonts w:ascii="Calibri" w:hAnsi="Calibri"/>
                <w:sz w:val="18"/>
                <w:szCs w:val="18"/>
              </w:rPr>
              <w:t>1.68</w:t>
            </w:r>
          </w:p>
        </w:tc>
      </w:tr>
    </w:tbl>
    <w:p w14:paraId="203D534C" w14:textId="6DA0F49C" w:rsidR="005E04D8" w:rsidRDefault="0014357E" w:rsidP="00460500">
      <w:pPr>
        <w:spacing w:after="0"/>
        <w:jc w:val="both"/>
        <w:rPr>
          <w:rFonts w:ascii="Calibri" w:hAnsi="Calibri"/>
        </w:rPr>
      </w:pPr>
      <w:r w:rsidRPr="00575FB1">
        <w:rPr>
          <w:rFonts w:ascii="Calibri" w:hAnsi="Calibri"/>
          <w:smallCaps/>
        </w:rPr>
        <w:t>Table</w:t>
      </w:r>
      <w:r w:rsidRPr="00575FB1">
        <w:rPr>
          <w:rFonts w:ascii="Calibri" w:hAnsi="Calibri"/>
        </w:rPr>
        <w:t xml:space="preserve"> </w:t>
      </w:r>
      <w:r>
        <w:rPr>
          <w:rFonts w:ascii="Calibri" w:hAnsi="Calibri"/>
        </w:rPr>
        <w:t xml:space="preserve">1. </w:t>
      </w:r>
      <w:r w:rsidR="000D467F">
        <w:rPr>
          <w:rFonts w:ascii="Calibri" w:hAnsi="Calibri"/>
        </w:rPr>
        <w:t>Incident energy and power depos</w:t>
      </w:r>
      <w:r w:rsidR="000D467F">
        <w:rPr>
          <w:rFonts w:ascii="Calibri" w:hAnsi="Calibri"/>
        </w:rPr>
        <w:t>i</w:t>
      </w:r>
      <w:r w:rsidR="000D467F">
        <w:rPr>
          <w:rFonts w:ascii="Calibri" w:hAnsi="Calibri"/>
        </w:rPr>
        <w:t xml:space="preserve">tion in </w:t>
      </w:r>
      <w:proofErr w:type="spellStart"/>
      <w:r w:rsidR="000D467F">
        <w:rPr>
          <w:rFonts w:ascii="Calibri" w:hAnsi="Calibri"/>
        </w:rPr>
        <w:t>Th</w:t>
      </w:r>
      <w:proofErr w:type="spellEnd"/>
      <w:r w:rsidR="000D467F">
        <w:rPr>
          <w:rFonts w:ascii="Calibri" w:hAnsi="Calibri"/>
        </w:rPr>
        <w:t xml:space="preserve"> targets (~3.5 g/cm</w:t>
      </w:r>
      <w:r w:rsidR="000D467F" w:rsidRPr="00707AD8">
        <w:rPr>
          <w:rFonts w:ascii="Calibri" w:hAnsi="Calibri"/>
          <w:vertAlign w:val="superscript"/>
        </w:rPr>
        <w:t>2</w:t>
      </w:r>
      <w:r w:rsidR="000D467F">
        <w:rPr>
          <w:rFonts w:ascii="Calibri" w:hAnsi="Calibri"/>
        </w:rPr>
        <w:t>) simultan</w:t>
      </w:r>
      <w:r w:rsidR="000D467F">
        <w:rPr>
          <w:rFonts w:ascii="Calibri" w:hAnsi="Calibri"/>
        </w:rPr>
        <w:t>e</w:t>
      </w:r>
      <w:r w:rsidR="000D467F">
        <w:rPr>
          <w:rFonts w:ascii="Calibri" w:hAnsi="Calibri"/>
        </w:rPr>
        <w:t xml:space="preserve">ously irradiated at BLIP at </w:t>
      </w:r>
      <w:r w:rsidR="000D467F">
        <w:rPr>
          <w:rFonts w:ascii="Calibri" w:hAnsi="Calibri"/>
        </w:rPr>
        <w:t>165</w:t>
      </w:r>
      <w:r w:rsidR="002B79CD">
        <w:rPr>
          <w:rFonts w:ascii="Calibri" w:hAnsi="Calibri"/>
        </w:rPr>
        <w:t xml:space="preserve"> </w:t>
      </w:r>
      <w:r w:rsidR="000D467F">
        <w:rPr>
          <w:rFonts w:ascii="Calibri" w:hAnsi="Calibri"/>
        </w:rPr>
        <w:t>µA</w:t>
      </w:r>
      <w:r w:rsidR="000D467F">
        <w:rPr>
          <w:rFonts w:ascii="Calibri" w:hAnsi="Calibri"/>
        </w:rPr>
        <w:t>.</w:t>
      </w:r>
    </w:p>
    <w:p w14:paraId="6BB15071" w14:textId="7089844A" w:rsidR="000D467F" w:rsidRDefault="000D467F" w:rsidP="00460500">
      <w:pPr>
        <w:spacing w:after="0"/>
        <w:jc w:val="both"/>
        <w:rPr>
          <w:rFonts w:ascii="Calibri" w:hAnsi="Calibri"/>
        </w:rPr>
      </w:pPr>
      <w:r>
        <w:rPr>
          <w:rFonts w:ascii="Calibri" w:hAnsi="Calibri"/>
        </w:rPr>
        <w:lastRenderedPageBreak/>
        <w:t>While extensive thermal modeling on the targets performance can be carried out,</w:t>
      </w:r>
      <w:r w:rsidR="000770F1">
        <w:rPr>
          <w:rFonts w:ascii="Calibri" w:hAnsi="Calibri"/>
        </w:rPr>
        <w:t xml:space="preserve"> it</w:t>
      </w:r>
      <w:r>
        <w:rPr>
          <w:rFonts w:ascii="Calibri" w:hAnsi="Calibri"/>
        </w:rPr>
        <w:t xml:space="preserve"> </w:t>
      </w:r>
      <w:r w:rsidR="000770F1">
        <w:rPr>
          <w:rFonts w:ascii="Calibri" w:hAnsi="Calibri"/>
        </w:rPr>
        <w:t xml:space="preserve">is </w:t>
      </w:r>
      <w:r w:rsidR="000770F1">
        <w:rPr>
          <w:rFonts w:ascii="Calibri" w:hAnsi="Calibri"/>
        </w:rPr>
        <w:t xml:space="preserve">equally </w:t>
      </w:r>
      <w:r w:rsidR="000770F1">
        <w:rPr>
          <w:rFonts w:ascii="Calibri" w:hAnsi="Calibri"/>
        </w:rPr>
        <w:t xml:space="preserve">critical </w:t>
      </w:r>
      <w:r w:rsidR="000770F1">
        <w:rPr>
          <w:rFonts w:ascii="Calibri" w:hAnsi="Calibri"/>
        </w:rPr>
        <w:t xml:space="preserve">carry out a test experiment </w:t>
      </w:r>
      <w:r w:rsidR="000770F1">
        <w:rPr>
          <w:rFonts w:ascii="Calibri" w:hAnsi="Calibri"/>
        </w:rPr>
        <w:t xml:space="preserve">to </w:t>
      </w:r>
      <w:r w:rsidR="000770F1">
        <w:rPr>
          <w:rFonts w:ascii="Calibri" w:hAnsi="Calibri"/>
        </w:rPr>
        <w:t>evaluate</w:t>
      </w:r>
      <w:r>
        <w:rPr>
          <w:rFonts w:ascii="Calibri" w:hAnsi="Calibri"/>
        </w:rPr>
        <w:t xml:space="preserve"> the target survivability in the </w:t>
      </w:r>
      <w:r w:rsidR="00A0429B">
        <w:rPr>
          <w:rFonts w:ascii="Calibri" w:hAnsi="Calibri"/>
        </w:rPr>
        <w:t>beam</w:t>
      </w:r>
      <w:r>
        <w:rPr>
          <w:rFonts w:ascii="Calibri" w:hAnsi="Calibri"/>
        </w:rPr>
        <w:t>. Initially</w:t>
      </w:r>
      <w:r w:rsidR="00366FB3">
        <w:rPr>
          <w:rFonts w:ascii="Calibri" w:hAnsi="Calibri"/>
        </w:rPr>
        <w:t>,</w:t>
      </w:r>
      <w:r>
        <w:rPr>
          <w:rFonts w:ascii="Calibri" w:hAnsi="Calibri"/>
        </w:rPr>
        <w:t xml:space="preserve"> a conservative approach of the lowest power deposition should be co</w:t>
      </w:r>
      <w:r>
        <w:rPr>
          <w:rFonts w:ascii="Calibri" w:hAnsi="Calibri"/>
        </w:rPr>
        <w:t>n</w:t>
      </w:r>
      <w:r>
        <w:rPr>
          <w:rFonts w:ascii="Calibri" w:hAnsi="Calibri"/>
        </w:rPr>
        <w:t>sidered</w:t>
      </w:r>
      <w:r w:rsidR="00645D78">
        <w:rPr>
          <w:rFonts w:ascii="Calibri" w:hAnsi="Calibri"/>
        </w:rPr>
        <w:t>.</w:t>
      </w:r>
      <w:r>
        <w:rPr>
          <w:rFonts w:ascii="Calibri" w:hAnsi="Calibri"/>
        </w:rPr>
        <w:t xml:space="preserve"> In this work we report results of test irradiations of thick </w:t>
      </w:r>
      <w:proofErr w:type="spellStart"/>
      <w:r>
        <w:rPr>
          <w:rFonts w:ascii="Calibri" w:hAnsi="Calibri"/>
        </w:rPr>
        <w:t>Th</w:t>
      </w:r>
      <w:proofErr w:type="spellEnd"/>
      <w:r>
        <w:rPr>
          <w:rFonts w:ascii="Calibri" w:hAnsi="Calibri"/>
        </w:rPr>
        <w:t xml:space="preserve"> target w</w:t>
      </w:r>
      <w:r w:rsidR="00A0429B">
        <w:rPr>
          <w:rFonts w:ascii="Calibri" w:hAnsi="Calibri"/>
        </w:rPr>
        <w:t>ith power depos</w:t>
      </w:r>
      <w:r w:rsidR="00A0429B">
        <w:rPr>
          <w:rFonts w:ascii="Calibri" w:hAnsi="Calibri"/>
        </w:rPr>
        <w:t>i</w:t>
      </w:r>
      <w:r w:rsidR="00A0429B">
        <w:rPr>
          <w:rFonts w:ascii="Calibri" w:hAnsi="Calibri"/>
        </w:rPr>
        <w:t>tion of 1.35 kW</w:t>
      </w:r>
      <w:r>
        <w:rPr>
          <w:rFonts w:ascii="Calibri" w:hAnsi="Calibri"/>
        </w:rPr>
        <w:t xml:space="preserve">. The aim was to ensure target’s survivability </w:t>
      </w:r>
      <w:r w:rsidR="00366FB3">
        <w:rPr>
          <w:rFonts w:ascii="Calibri" w:hAnsi="Calibri"/>
        </w:rPr>
        <w:t xml:space="preserve">in the beam </w:t>
      </w:r>
      <w:r w:rsidR="00524A46">
        <w:rPr>
          <w:rFonts w:ascii="Calibri" w:hAnsi="Calibri"/>
        </w:rPr>
        <w:t>and</w:t>
      </w:r>
      <w:r w:rsidR="00EC7D72">
        <w:rPr>
          <w:rFonts w:ascii="Calibri" w:hAnsi="Calibri"/>
        </w:rPr>
        <w:t xml:space="preserve"> gain information on the </w:t>
      </w:r>
      <w:r w:rsidR="00366FB3">
        <w:rPr>
          <w:rFonts w:ascii="Calibri" w:hAnsi="Calibri"/>
        </w:rPr>
        <w:t>modific</w:t>
      </w:r>
      <w:r w:rsidR="00366FB3">
        <w:rPr>
          <w:rFonts w:ascii="Calibri" w:hAnsi="Calibri"/>
        </w:rPr>
        <w:t>a</w:t>
      </w:r>
      <w:r w:rsidR="00366FB3">
        <w:rPr>
          <w:rFonts w:ascii="Calibri" w:hAnsi="Calibri"/>
        </w:rPr>
        <w:t xml:space="preserve">tions for </w:t>
      </w:r>
      <w:r w:rsidR="00EC7D72">
        <w:rPr>
          <w:rFonts w:ascii="Calibri" w:hAnsi="Calibri"/>
        </w:rPr>
        <w:t>target design</w:t>
      </w:r>
      <w:r w:rsidR="00366FB3">
        <w:rPr>
          <w:rFonts w:ascii="Calibri" w:hAnsi="Calibri"/>
        </w:rPr>
        <w:t>,</w:t>
      </w:r>
      <w:r w:rsidR="00EC7D72">
        <w:rPr>
          <w:rFonts w:ascii="Calibri" w:hAnsi="Calibri"/>
        </w:rPr>
        <w:t xml:space="preserve"> </w:t>
      </w:r>
      <w:r w:rsidR="00366FB3">
        <w:rPr>
          <w:rFonts w:ascii="Calibri" w:hAnsi="Calibri"/>
        </w:rPr>
        <w:t>which would allow effor</w:t>
      </w:r>
      <w:r w:rsidR="00366FB3">
        <w:rPr>
          <w:rFonts w:ascii="Calibri" w:hAnsi="Calibri"/>
        </w:rPr>
        <w:t>t</w:t>
      </w:r>
      <w:r w:rsidR="00366FB3">
        <w:rPr>
          <w:rFonts w:ascii="Calibri" w:hAnsi="Calibri"/>
        </w:rPr>
        <w:t xml:space="preserve">less </w:t>
      </w:r>
      <w:r w:rsidR="00B43CF7">
        <w:rPr>
          <w:rFonts w:ascii="Calibri" w:hAnsi="Calibri"/>
        </w:rPr>
        <w:t>re</w:t>
      </w:r>
      <w:r w:rsidR="00460500">
        <w:rPr>
          <w:rFonts w:ascii="Calibri" w:hAnsi="Calibri"/>
        </w:rPr>
        <w:t>moval</w:t>
      </w:r>
      <w:r w:rsidR="00524A46">
        <w:rPr>
          <w:rFonts w:ascii="Calibri" w:hAnsi="Calibri"/>
        </w:rPr>
        <w:t xml:space="preserve"> of the </w:t>
      </w:r>
      <w:proofErr w:type="spellStart"/>
      <w:r w:rsidR="00524A46">
        <w:rPr>
          <w:rFonts w:ascii="Calibri" w:hAnsi="Calibri"/>
        </w:rPr>
        <w:t>Th</w:t>
      </w:r>
      <w:proofErr w:type="spellEnd"/>
      <w:r w:rsidR="00524A46">
        <w:rPr>
          <w:rFonts w:ascii="Calibri" w:hAnsi="Calibri"/>
        </w:rPr>
        <w:t xml:space="preserve"> puck from the cla</w:t>
      </w:r>
      <w:r w:rsidR="00524A46">
        <w:rPr>
          <w:rFonts w:ascii="Calibri" w:hAnsi="Calibri"/>
        </w:rPr>
        <w:t>d</w:t>
      </w:r>
      <w:r w:rsidR="00524A46">
        <w:rPr>
          <w:rFonts w:ascii="Calibri" w:hAnsi="Calibri"/>
        </w:rPr>
        <w:t>ding</w:t>
      </w:r>
      <w:r w:rsidR="00191FAB">
        <w:rPr>
          <w:rFonts w:ascii="Calibri" w:hAnsi="Calibri"/>
        </w:rPr>
        <w:t>.</w:t>
      </w:r>
    </w:p>
    <w:p w14:paraId="4ADD5D4E" w14:textId="77777777" w:rsidR="009546A9" w:rsidRDefault="009546A9" w:rsidP="009546A9">
      <w:pPr>
        <w:spacing w:after="0"/>
        <w:jc w:val="both"/>
        <w:rPr>
          <w:rFonts w:ascii="Calibri" w:hAnsi="Calibri"/>
        </w:rPr>
      </w:pPr>
    </w:p>
    <w:p w14:paraId="0C67E3FC" w14:textId="77777777" w:rsidR="00A9239E" w:rsidRDefault="00A9239E" w:rsidP="000B7F85">
      <w:pPr>
        <w:jc w:val="both"/>
        <w:rPr>
          <w:rFonts w:ascii="Calibri" w:hAnsi="Calibri"/>
          <w:b/>
        </w:rPr>
      </w:pPr>
      <w:r w:rsidRPr="00575FB1">
        <w:rPr>
          <w:rFonts w:ascii="Calibri" w:hAnsi="Calibri"/>
          <w:b/>
        </w:rPr>
        <w:t>Materi</w:t>
      </w:r>
      <w:r w:rsidR="000D3300">
        <w:rPr>
          <w:rFonts w:ascii="Calibri" w:hAnsi="Calibri"/>
          <w:b/>
        </w:rPr>
        <w:t>al and Methods</w:t>
      </w:r>
    </w:p>
    <w:p w14:paraId="08A1E170" w14:textId="5A3EA349" w:rsidR="00191FAB" w:rsidRDefault="00191FAB" w:rsidP="000B7F85">
      <w:pPr>
        <w:jc w:val="both"/>
        <w:rPr>
          <w:rFonts w:ascii="Calibri" w:hAnsi="Calibri"/>
        </w:rPr>
      </w:pPr>
      <w:r>
        <w:rPr>
          <w:rFonts w:ascii="Calibri" w:hAnsi="Calibri"/>
        </w:rPr>
        <w:t xml:space="preserve">The target </w:t>
      </w:r>
      <w:r w:rsidR="00366FB3">
        <w:rPr>
          <w:rFonts w:ascii="Calibri" w:hAnsi="Calibri"/>
        </w:rPr>
        <w:t>was</w:t>
      </w:r>
      <w:r w:rsidR="00645D78">
        <w:rPr>
          <w:rFonts w:ascii="Calibri" w:hAnsi="Calibri"/>
        </w:rPr>
        <w:t xml:space="preserve"> </w:t>
      </w:r>
      <w:r>
        <w:rPr>
          <w:rFonts w:ascii="Calibri" w:hAnsi="Calibri"/>
        </w:rPr>
        <w:t>comprise</w:t>
      </w:r>
      <w:r w:rsidR="00645D78">
        <w:rPr>
          <w:rFonts w:ascii="Calibri" w:hAnsi="Calibri"/>
        </w:rPr>
        <w:t>d of</w:t>
      </w:r>
      <w:r>
        <w:rPr>
          <w:rFonts w:ascii="Calibri" w:hAnsi="Calibri"/>
        </w:rPr>
        <w:t xml:space="preserve"> a </w:t>
      </w:r>
      <w:proofErr w:type="spellStart"/>
      <w:r>
        <w:rPr>
          <w:rFonts w:ascii="Calibri" w:hAnsi="Calibri"/>
        </w:rPr>
        <w:t>Th</w:t>
      </w:r>
      <w:proofErr w:type="spellEnd"/>
      <w:r>
        <w:rPr>
          <w:rFonts w:ascii="Calibri" w:hAnsi="Calibri"/>
        </w:rPr>
        <w:t xml:space="preserve"> puck e</w:t>
      </w:r>
      <w:r>
        <w:rPr>
          <w:rFonts w:ascii="Calibri" w:hAnsi="Calibri"/>
        </w:rPr>
        <w:t>n</w:t>
      </w:r>
      <w:r>
        <w:rPr>
          <w:rFonts w:ascii="Calibri" w:hAnsi="Calibri"/>
        </w:rPr>
        <w:t>capsulated in the Inconel cladding. It was ma</w:t>
      </w:r>
      <w:r>
        <w:rPr>
          <w:rFonts w:ascii="Calibri" w:hAnsi="Calibri"/>
        </w:rPr>
        <w:t>n</w:t>
      </w:r>
      <w:r>
        <w:rPr>
          <w:rFonts w:ascii="Calibri" w:hAnsi="Calibri"/>
        </w:rPr>
        <w:t>ufactured as follows: a 0.012 inch thick Inconel window was EB-welded to the I</w:t>
      </w:r>
      <w:r>
        <w:rPr>
          <w:rFonts w:ascii="Calibri" w:hAnsi="Calibri"/>
        </w:rPr>
        <w:t>n</w:t>
      </w:r>
      <w:r>
        <w:rPr>
          <w:rFonts w:ascii="Calibri" w:hAnsi="Calibri"/>
        </w:rPr>
        <w:t>conel ring (d=2.75 inch) at EB industries (Farmin</w:t>
      </w:r>
      <w:r>
        <w:rPr>
          <w:rFonts w:ascii="Calibri" w:hAnsi="Calibri"/>
        </w:rPr>
        <w:t>g</w:t>
      </w:r>
      <w:r>
        <w:rPr>
          <w:rFonts w:ascii="Calibri" w:hAnsi="Calibri"/>
        </w:rPr>
        <w:t xml:space="preserve">dale, NY). The welded assembly along with the other 0.012 inch window was shipped to LANL where the encapsulation of </w:t>
      </w:r>
      <w:proofErr w:type="spellStart"/>
      <w:r>
        <w:rPr>
          <w:rFonts w:ascii="Calibri" w:hAnsi="Calibri"/>
        </w:rPr>
        <w:t>Th</w:t>
      </w:r>
      <w:proofErr w:type="spellEnd"/>
      <w:r>
        <w:rPr>
          <w:rFonts w:ascii="Calibri" w:hAnsi="Calibri"/>
        </w:rPr>
        <w:t xml:space="preserve"> was carried out at Sigma Facilities. For that a 3 mm thick </w:t>
      </w:r>
      <w:proofErr w:type="spellStart"/>
      <w:r>
        <w:rPr>
          <w:rFonts w:ascii="Calibri" w:hAnsi="Calibri"/>
        </w:rPr>
        <w:t>Th</w:t>
      </w:r>
      <w:proofErr w:type="spellEnd"/>
      <w:r>
        <w:rPr>
          <w:rFonts w:ascii="Calibri" w:hAnsi="Calibri"/>
        </w:rPr>
        <w:t xml:space="preserve"> puck was sectioned into </w:t>
      </w:r>
      <w:r w:rsidR="00366FB3">
        <w:rPr>
          <w:rFonts w:ascii="Calibri" w:hAnsi="Calibri"/>
        </w:rPr>
        <w:t>three</w:t>
      </w:r>
      <w:r>
        <w:rPr>
          <w:rFonts w:ascii="Calibri" w:hAnsi="Calibri"/>
        </w:rPr>
        <w:t xml:space="preserve"> se</w:t>
      </w:r>
      <w:r>
        <w:rPr>
          <w:rFonts w:ascii="Calibri" w:hAnsi="Calibri"/>
        </w:rPr>
        <w:t>c</w:t>
      </w:r>
      <w:r>
        <w:rPr>
          <w:rFonts w:ascii="Calibri" w:hAnsi="Calibri"/>
        </w:rPr>
        <w:t>tors</w:t>
      </w:r>
      <w:r w:rsidR="00A9637A">
        <w:rPr>
          <w:rFonts w:ascii="Calibri" w:hAnsi="Calibri"/>
        </w:rPr>
        <w:t>, 60</w:t>
      </w:r>
      <w:r w:rsidR="00A9637A" w:rsidRPr="00A9637A">
        <w:rPr>
          <w:rFonts w:ascii="Calibri" w:hAnsi="Calibri"/>
          <w:vertAlign w:val="superscript"/>
        </w:rPr>
        <w:t>0</w:t>
      </w:r>
      <w:r>
        <w:rPr>
          <w:rFonts w:ascii="Calibri" w:hAnsi="Calibri"/>
        </w:rPr>
        <w:t xml:space="preserve"> each, packed into </w:t>
      </w:r>
      <w:r w:rsidR="00645D78">
        <w:rPr>
          <w:rFonts w:ascii="Calibri" w:hAnsi="Calibri"/>
        </w:rPr>
        <w:t>the</w:t>
      </w:r>
      <w:r>
        <w:rPr>
          <w:rFonts w:ascii="Calibri" w:hAnsi="Calibri"/>
        </w:rPr>
        <w:t xml:space="preserve"> cladding and the second window was </w:t>
      </w:r>
      <w:r w:rsidR="00373174">
        <w:rPr>
          <w:rFonts w:ascii="Calibri" w:hAnsi="Calibri"/>
        </w:rPr>
        <w:t xml:space="preserve">EB welded. The target was further filled with </w:t>
      </w:r>
      <w:r w:rsidR="004F74EE">
        <w:rPr>
          <w:rFonts w:ascii="Calibri" w:hAnsi="Calibri"/>
        </w:rPr>
        <w:t>He</w:t>
      </w:r>
      <w:r w:rsidR="00460500">
        <w:rPr>
          <w:rFonts w:ascii="Calibri" w:hAnsi="Calibri"/>
        </w:rPr>
        <w:t>lium gas</w:t>
      </w:r>
      <w:r w:rsidR="00373174">
        <w:rPr>
          <w:rFonts w:ascii="Calibri" w:hAnsi="Calibri"/>
        </w:rPr>
        <w:t xml:space="preserve"> </w:t>
      </w:r>
      <w:r w:rsidR="00373174">
        <w:rPr>
          <w:rFonts w:ascii="Calibri" w:hAnsi="Calibri"/>
        </w:rPr>
        <w:t>through small holes located in the sides of the ring. The holes were further welded shut</w:t>
      </w:r>
      <w:r w:rsidR="00366FB3">
        <w:rPr>
          <w:rFonts w:ascii="Calibri" w:hAnsi="Calibri"/>
        </w:rPr>
        <w:t>,</w:t>
      </w:r>
      <w:r w:rsidR="00373174">
        <w:rPr>
          <w:rFonts w:ascii="Calibri" w:hAnsi="Calibri"/>
        </w:rPr>
        <w:t xml:space="preserve"> thus</w:t>
      </w:r>
      <w:r w:rsidR="00366FB3">
        <w:rPr>
          <w:rFonts w:ascii="Calibri" w:hAnsi="Calibri"/>
        </w:rPr>
        <w:t>,</w:t>
      </w:r>
      <w:r w:rsidR="00373174">
        <w:rPr>
          <w:rFonts w:ascii="Calibri" w:hAnsi="Calibri"/>
        </w:rPr>
        <w:t xml:space="preserve"> sealing the </w:t>
      </w:r>
      <w:proofErr w:type="spellStart"/>
      <w:r w:rsidR="00373174">
        <w:rPr>
          <w:rFonts w:ascii="Calibri" w:hAnsi="Calibri"/>
        </w:rPr>
        <w:t>Th</w:t>
      </w:r>
      <w:proofErr w:type="spellEnd"/>
      <w:r w:rsidR="00373174">
        <w:rPr>
          <w:rFonts w:ascii="Calibri" w:hAnsi="Calibri"/>
        </w:rPr>
        <w:t xml:space="preserve"> puck. </w:t>
      </w:r>
    </w:p>
    <w:p w14:paraId="45524394" w14:textId="654C8192" w:rsidR="00373174" w:rsidRDefault="00373174" w:rsidP="009546A9">
      <w:pPr>
        <w:spacing w:after="0"/>
        <w:jc w:val="both"/>
        <w:rPr>
          <w:rFonts w:ascii="Calibri" w:hAnsi="Calibri"/>
        </w:rPr>
      </w:pPr>
      <w:r>
        <w:rPr>
          <w:rFonts w:ascii="Calibri" w:hAnsi="Calibri"/>
        </w:rPr>
        <w:t>The target was shipped back</w:t>
      </w:r>
      <w:r w:rsidR="00A9637A">
        <w:rPr>
          <w:rFonts w:ascii="Calibri" w:hAnsi="Calibri"/>
        </w:rPr>
        <w:t xml:space="preserve"> to BNL where it was irradiated. </w:t>
      </w:r>
      <w:r w:rsidR="00AA506B">
        <w:rPr>
          <w:rFonts w:ascii="Calibri" w:hAnsi="Calibri"/>
        </w:rPr>
        <w:t>Originally</w:t>
      </w:r>
      <w:r w:rsidR="00260A37">
        <w:rPr>
          <w:rFonts w:ascii="Calibri" w:hAnsi="Calibri"/>
        </w:rPr>
        <w:t>,</w:t>
      </w:r>
      <w:r w:rsidR="00AA506B">
        <w:rPr>
          <w:rFonts w:ascii="Calibri" w:hAnsi="Calibri"/>
        </w:rPr>
        <w:t xml:space="preserve"> </w:t>
      </w:r>
      <w:r w:rsidR="00A9637A">
        <w:rPr>
          <w:rFonts w:ascii="Calibri" w:hAnsi="Calibri"/>
        </w:rPr>
        <w:t xml:space="preserve">it was planned </w:t>
      </w:r>
      <w:r w:rsidR="00A9637A">
        <w:rPr>
          <w:rFonts w:ascii="Calibri" w:hAnsi="Calibri"/>
        </w:rPr>
        <w:lastRenderedPageBreak/>
        <w:t>to</w:t>
      </w:r>
      <w:r w:rsidR="00AA506B">
        <w:rPr>
          <w:rFonts w:ascii="Calibri" w:hAnsi="Calibri"/>
        </w:rPr>
        <w:t xml:space="preserve"> carry out irradiation at 165 </w:t>
      </w:r>
      <w:proofErr w:type="spellStart"/>
      <w:r w:rsidR="002B79CD">
        <w:rPr>
          <w:rFonts w:ascii="Calibri" w:hAnsi="Calibri"/>
        </w:rPr>
        <w:t>μ</w:t>
      </w:r>
      <w:r w:rsidR="00AA506B">
        <w:rPr>
          <w:rFonts w:ascii="Calibri" w:hAnsi="Calibri"/>
        </w:rPr>
        <w:t>A</w:t>
      </w:r>
      <w:proofErr w:type="spellEnd"/>
      <w:r w:rsidR="00AA506B">
        <w:rPr>
          <w:rFonts w:ascii="Calibri" w:hAnsi="Calibri"/>
        </w:rPr>
        <w:t>, but due to technical difficul</w:t>
      </w:r>
      <w:r w:rsidR="00524A46">
        <w:rPr>
          <w:rFonts w:ascii="Calibri" w:hAnsi="Calibri"/>
        </w:rPr>
        <w:t xml:space="preserve">ties only 128 </w:t>
      </w:r>
      <w:proofErr w:type="spellStart"/>
      <w:r w:rsidR="00B93486">
        <w:rPr>
          <w:rFonts w:ascii="Calibri" w:hAnsi="Calibri"/>
        </w:rPr>
        <w:t>μ</w:t>
      </w:r>
      <w:r w:rsidR="00524A46">
        <w:rPr>
          <w:rFonts w:ascii="Calibri" w:hAnsi="Calibri"/>
        </w:rPr>
        <w:t>A</w:t>
      </w:r>
      <w:proofErr w:type="spellEnd"/>
      <w:r w:rsidR="00524A46">
        <w:rPr>
          <w:rFonts w:ascii="Calibri" w:hAnsi="Calibri"/>
        </w:rPr>
        <w:t xml:space="preserve"> was available from Linac</w:t>
      </w:r>
      <w:r w:rsidR="00645D78">
        <w:rPr>
          <w:rFonts w:ascii="Calibri" w:hAnsi="Calibri"/>
        </w:rPr>
        <w:t>.</w:t>
      </w:r>
      <w:r w:rsidR="00AA506B">
        <w:rPr>
          <w:rFonts w:ascii="Calibri" w:hAnsi="Calibri"/>
        </w:rPr>
        <w:t xml:space="preserve"> Hence</w:t>
      </w:r>
      <w:r w:rsidR="00524A46">
        <w:rPr>
          <w:rFonts w:ascii="Calibri" w:hAnsi="Calibri"/>
        </w:rPr>
        <w:t>,</w:t>
      </w:r>
      <w:r w:rsidR="00AA506B">
        <w:rPr>
          <w:rFonts w:ascii="Calibri" w:hAnsi="Calibri"/>
        </w:rPr>
        <w:t xml:space="preserve"> the incident energy</w:t>
      </w:r>
      <w:r w:rsidR="00524A46">
        <w:rPr>
          <w:rFonts w:ascii="Calibri" w:hAnsi="Calibri"/>
        </w:rPr>
        <w:t xml:space="preserve"> on the target</w:t>
      </w:r>
      <w:r w:rsidR="00AA506B">
        <w:rPr>
          <w:rFonts w:ascii="Calibri" w:hAnsi="Calibri"/>
        </w:rPr>
        <w:t xml:space="preserve"> was tailored </w:t>
      </w:r>
      <w:r w:rsidR="00524A46">
        <w:rPr>
          <w:rFonts w:ascii="Calibri" w:hAnsi="Calibri"/>
        </w:rPr>
        <w:t xml:space="preserve">to 133 MeV </w:t>
      </w:r>
      <w:r w:rsidR="00AA506B">
        <w:rPr>
          <w:rFonts w:ascii="Calibri" w:hAnsi="Calibri"/>
        </w:rPr>
        <w:t>by degrada</w:t>
      </w:r>
      <w:r w:rsidR="00524A46">
        <w:rPr>
          <w:rFonts w:ascii="Calibri" w:hAnsi="Calibri"/>
        </w:rPr>
        <w:t xml:space="preserve">tion </w:t>
      </w:r>
      <w:r w:rsidR="00AA506B">
        <w:rPr>
          <w:rFonts w:ascii="Calibri" w:hAnsi="Calibri"/>
        </w:rPr>
        <w:t xml:space="preserve">to ensure </w:t>
      </w:r>
      <w:r w:rsidR="00524A46">
        <w:rPr>
          <w:rFonts w:ascii="Calibri" w:hAnsi="Calibri"/>
        </w:rPr>
        <w:t xml:space="preserve">that the </w:t>
      </w:r>
      <w:r w:rsidR="00AA506B">
        <w:rPr>
          <w:rFonts w:ascii="Calibri" w:hAnsi="Calibri"/>
        </w:rPr>
        <w:t xml:space="preserve">power deposition was equivalent </w:t>
      </w:r>
      <w:r w:rsidR="003212B6">
        <w:rPr>
          <w:rFonts w:ascii="Calibri" w:hAnsi="Calibri"/>
        </w:rPr>
        <w:t xml:space="preserve">to </w:t>
      </w:r>
      <w:r w:rsidR="00AA506B">
        <w:rPr>
          <w:rFonts w:ascii="Calibri" w:hAnsi="Calibri"/>
        </w:rPr>
        <w:t>tar</w:t>
      </w:r>
      <w:r w:rsidR="00524A46">
        <w:rPr>
          <w:rFonts w:ascii="Calibri" w:hAnsi="Calibri"/>
        </w:rPr>
        <w:t>get</w:t>
      </w:r>
      <w:r w:rsidR="003212B6">
        <w:rPr>
          <w:rFonts w:ascii="Calibri" w:hAnsi="Calibri"/>
        </w:rPr>
        <w:t xml:space="preserve"> </w:t>
      </w:r>
      <w:r w:rsidR="00260A37">
        <w:rPr>
          <w:rFonts w:ascii="Calibri" w:hAnsi="Calibri"/>
        </w:rPr>
        <w:t>at position 1</w:t>
      </w:r>
      <w:r w:rsidR="003212B6">
        <w:rPr>
          <w:rFonts w:ascii="Calibri" w:hAnsi="Calibri"/>
        </w:rPr>
        <w:t xml:space="preserve"> (Table 1).</w:t>
      </w:r>
    </w:p>
    <w:p w14:paraId="7FF75FF3" w14:textId="3E446847" w:rsidR="003212B6" w:rsidRPr="00700F7A" w:rsidRDefault="004F74EE" w:rsidP="009546A9">
      <w:pPr>
        <w:spacing w:after="0"/>
        <w:jc w:val="both"/>
        <w:rPr>
          <w:rFonts w:ascii="Calibri" w:hAnsi="Calibri"/>
        </w:rPr>
      </w:pPr>
      <w:r>
        <w:rPr>
          <w:rFonts w:ascii="Calibri" w:hAnsi="Calibri"/>
        </w:rPr>
        <w:t>The i</w:t>
      </w:r>
      <w:r w:rsidR="003212B6">
        <w:rPr>
          <w:rFonts w:ascii="Calibri" w:hAnsi="Calibri"/>
        </w:rPr>
        <w:t xml:space="preserve">rradiation was carried out </w:t>
      </w:r>
      <w:r w:rsidR="00260A37" w:rsidRPr="00700F7A">
        <w:rPr>
          <w:rFonts w:ascii="Calibri" w:hAnsi="Calibri"/>
        </w:rPr>
        <w:t xml:space="preserve">for 4 hours </w:t>
      </w:r>
      <w:r w:rsidR="003212B6">
        <w:rPr>
          <w:rFonts w:ascii="Calibri" w:hAnsi="Calibri"/>
        </w:rPr>
        <w:t xml:space="preserve">with </w:t>
      </w:r>
      <w:r>
        <w:rPr>
          <w:rFonts w:ascii="Calibri" w:hAnsi="Calibri"/>
        </w:rPr>
        <w:t xml:space="preserve">a </w:t>
      </w:r>
      <w:r w:rsidR="00260A37">
        <w:rPr>
          <w:rFonts w:ascii="Calibri" w:hAnsi="Calibri"/>
        </w:rPr>
        <w:t xml:space="preserve">Gaussian </w:t>
      </w:r>
      <w:r w:rsidR="00F14DAA">
        <w:rPr>
          <w:rFonts w:ascii="Calibri" w:hAnsi="Calibri"/>
        </w:rPr>
        <w:t>shaped beam (sigma=5.1</w:t>
      </w:r>
      <w:r w:rsidR="003212B6">
        <w:rPr>
          <w:rFonts w:ascii="Calibri" w:hAnsi="Calibri"/>
        </w:rPr>
        <w:t xml:space="preserve"> mm) </w:t>
      </w:r>
      <w:proofErr w:type="spellStart"/>
      <w:r w:rsidR="003212B6">
        <w:rPr>
          <w:rFonts w:ascii="Calibri" w:hAnsi="Calibri"/>
        </w:rPr>
        <w:t>rastered</w:t>
      </w:r>
      <w:proofErr w:type="spellEnd"/>
      <w:r w:rsidR="003212B6">
        <w:rPr>
          <w:rFonts w:ascii="Calibri" w:hAnsi="Calibri"/>
        </w:rPr>
        <w:t xml:space="preserve"> </w:t>
      </w:r>
      <w:r w:rsidR="003212B6" w:rsidRPr="00700F7A">
        <w:rPr>
          <w:rFonts w:ascii="Calibri" w:hAnsi="Calibri"/>
        </w:rPr>
        <w:t>at r = 5.5 mm (1 pulse) and at r</w:t>
      </w:r>
      <w:r w:rsidR="009546A9">
        <w:rPr>
          <w:rFonts w:ascii="Calibri" w:hAnsi="Calibri"/>
        </w:rPr>
        <w:t>=</w:t>
      </w:r>
      <w:r w:rsidR="003212B6" w:rsidRPr="00700F7A">
        <w:rPr>
          <w:rFonts w:ascii="Calibri" w:hAnsi="Calibri"/>
        </w:rPr>
        <w:t>12 mm (4 pulses)</w:t>
      </w:r>
      <w:r w:rsidR="00260A37">
        <w:rPr>
          <w:rFonts w:ascii="Calibri" w:hAnsi="Calibri"/>
        </w:rPr>
        <w:t>,</w:t>
      </w:r>
      <w:r w:rsidR="003212B6" w:rsidRPr="00700F7A">
        <w:rPr>
          <w:rFonts w:ascii="Calibri" w:hAnsi="Calibri"/>
        </w:rPr>
        <w:t xml:space="preserve"> acc</w:t>
      </w:r>
      <w:r w:rsidR="003212B6" w:rsidRPr="00700F7A">
        <w:rPr>
          <w:rFonts w:ascii="Calibri" w:hAnsi="Calibri"/>
        </w:rPr>
        <w:t>u</w:t>
      </w:r>
      <w:r w:rsidR="003212B6" w:rsidRPr="00700F7A">
        <w:rPr>
          <w:rFonts w:ascii="Calibri" w:hAnsi="Calibri"/>
        </w:rPr>
        <w:t xml:space="preserve">mulating a total charge of 522 </w:t>
      </w:r>
      <w:proofErr w:type="spellStart"/>
      <w:r w:rsidR="002B79CD">
        <w:rPr>
          <w:rFonts w:ascii="Calibri" w:hAnsi="Calibri"/>
        </w:rPr>
        <w:t>μ</w:t>
      </w:r>
      <w:r w:rsidR="003212B6" w:rsidRPr="00700F7A">
        <w:rPr>
          <w:rFonts w:ascii="Calibri" w:hAnsi="Calibri"/>
        </w:rPr>
        <w:t>A</w:t>
      </w:r>
      <w:proofErr w:type="spellEnd"/>
      <w:r w:rsidR="003212B6" w:rsidRPr="00700F7A">
        <w:rPr>
          <w:rFonts w:ascii="Calibri" w:hAnsi="Calibri"/>
        </w:rPr>
        <w:t>-h.</w:t>
      </w:r>
    </w:p>
    <w:p w14:paraId="5028EFA7" w14:textId="77777777" w:rsidR="003212B6" w:rsidRDefault="00F14DAA" w:rsidP="009546A9">
      <w:pPr>
        <w:spacing w:after="0"/>
        <w:jc w:val="both"/>
        <w:rPr>
          <w:rFonts w:ascii="Calibri" w:hAnsi="Calibri"/>
        </w:rPr>
      </w:pPr>
      <w:r>
        <w:rPr>
          <w:rFonts w:ascii="Calibri" w:hAnsi="Calibri"/>
        </w:rPr>
        <w:t>Upon completion the target was</w:t>
      </w:r>
      <w:r w:rsidR="00EC7D72">
        <w:rPr>
          <w:rFonts w:ascii="Calibri" w:hAnsi="Calibri"/>
        </w:rPr>
        <w:t xml:space="preserve"> transpor</w:t>
      </w:r>
      <w:r w:rsidR="00EC7D72">
        <w:rPr>
          <w:rFonts w:ascii="Calibri" w:hAnsi="Calibri"/>
        </w:rPr>
        <w:t>t</w:t>
      </w:r>
      <w:r w:rsidR="00EC7D72">
        <w:rPr>
          <w:rFonts w:ascii="Calibri" w:hAnsi="Calibri"/>
        </w:rPr>
        <w:t>ed to a hot cell where it was</w:t>
      </w:r>
      <w:r>
        <w:rPr>
          <w:rFonts w:ascii="Calibri" w:hAnsi="Calibri"/>
        </w:rPr>
        <w:t xml:space="preserve"> visually i</w:t>
      </w:r>
      <w:r>
        <w:rPr>
          <w:rFonts w:ascii="Calibri" w:hAnsi="Calibri"/>
        </w:rPr>
        <w:t>n</w:t>
      </w:r>
      <w:r>
        <w:rPr>
          <w:rFonts w:ascii="Calibri" w:hAnsi="Calibri"/>
        </w:rPr>
        <w:t>spected</w:t>
      </w:r>
      <w:r w:rsidR="00EC7D72">
        <w:rPr>
          <w:rFonts w:ascii="Calibri" w:hAnsi="Calibri"/>
        </w:rPr>
        <w:t>. T</w:t>
      </w:r>
      <w:r>
        <w:rPr>
          <w:rFonts w:ascii="Calibri" w:hAnsi="Calibri"/>
        </w:rPr>
        <w:t>he window was cut open to r</w:t>
      </w:r>
      <w:r>
        <w:rPr>
          <w:rFonts w:ascii="Calibri" w:hAnsi="Calibri"/>
        </w:rPr>
        <w:t>e</w:t>
      </w:r>
      <w:r>
        <w:rPr>
          <w:rFonts w:ascii="Calibri" w:hAnsi="Calibri"/>
        </w:rPr>
        <w:t xml:space="preserve">move the </w:t>
      </w:r>
      <w:proofErr w:type="spellStart"/>
      <w:r>
        <w:rPr>
          <w:rFonts w:ascii="Calibri" w:hAnsi="Calibri"/>
        </w:rPr>
        <w:t>Th</w:t>
      </w:r>
      <w:proofErr w:type="spellEnd"/>
      <w:r>
        <w:rPr>
          <w:rFonts w:ascii="Calibri" w:hAnsi="Calibri"/>
        </w:rPr>
        <w:t xml:space="preserve"> material.</w:t>
      </w:r>
    </w:p>
    <w:p w14:paraId="4D7EB59B" w14:textId="79E134BF" w:rsidR="00F14DAA" w:rsidRDefault="00F14DAA" w:rsidP="009546A9">
      <w:pPr>
        <w:spacing w:after="0"/>
        <w:jc w:val="both"/>
        <w:rPr>
          <w:rFonts w:ascii="Calibri" w:hAnsi="Calibri"/>
        </w:rPr>
      </w:pPr>
      <w:r>
        <w:rPr>
          <w:rFonts w:ascii="Calibri" w:hAnsi="Calibri"/>
        </w:rPr>
        <w:t xml:space="preserve">Calculations of production yields of Ac-225 and Ac-227 in </w:t>
      </w:r>
      <w:r w:rsidR="004F74EE">
        <w:rPr>
          <w:rFonts w:ascii="Calibri" w:hAnsi="Calibri"/>
        </w:rPr>
        <w:t xml:space="preserve">the </w:t>
      </w:r>
      <w:r>
        <w:rPr>
          <w:rFonts w:ascii="Calibri" w:hAnsi="Calibri"/>
        </w:rPr>
        <w:t>five target stack</w:t>
      </w:r>
      <w:r w:rsidR="004F74EE">
        <w:rPr>
          <w:rFonts w:ascii="Calibri" w:hAnsi="Calibri"/>
        </w:rPr>
        <w:t xml:space="preserve"> at</w:t>
      </w:r>
      <w:r>
        <w:rPr>
          <w:rFonts w:ascii="Calibri" w:hAnsi="Calibri"/>
        </w:rPr>
        <w:t xml:space="preserve"> </w:t>
      </w:r>
      <w:r w:rsidR="004F74EE">
        <w:rPr>
          <w:rFonts w:ascii="Calibri" w:hAnsi="Calibri"/>
        </w:rPr>
        <w:t>BLIP</w:t>
      </w:r>
      <w:r>
        <w:rPr>
          <w:rFonts w:ascii="Calibri" w:hAnsi="Calibri"/>
        </w:rPr>
        <w:t xml:space="preserve"> was carried out using activation equ</w:t>
      </w:r>
      <w:r>
        <w:rPr>
          <w:rFonts w:ascii="Calibri" w:hAnsi="Calibri"/>
        </w:rPr>
        <w:t>a</w:t>
      </w:r>
      <w:r w:rsidR="00B93486">
        <w:rPr>
          <w:rFonts w:ascii="Calibri" w:hAnsi="Calibri"/>
        </w:rPr>
        <w:t>tion:</w:t>
      </w:r>
      <w:r w:rsidR="00B93486">
        <w:rPr>
          <w:rFonts w:ascii="Calibri" w:hAnsi="Calibri"/>
        </w:rPr>
        <w:br/>
        <w:t xml:space="preserve">Activity </w:t>
      </w:r>
      <w:r>
        <w:rPr>
          <w:rFonts w:ascii="Calibri" w:hAnsi="Calibri"/>
        </w:rPr>
        <w:t>=</w:t>
      </w:r>
      <w:r w:rsidR="00B43CF7">
        <w:rPr>
          <w:rFonts w:ascii="Calibri" w:hAnsi="Calibri"/>
        </w:rPr>
        <w:t>[</w:t>
      </w:r>
      <w:r w:rsidR="00B93486">
        <w:rPr>
          <w:rFonts w:ascii="Calibri" w:hAnsi="Calibri"/>
        </w:rPr>
        <w:t>beam </w:t>
      </w:r>
      <w:r>
        <w:rPr>
          <w:rFonts w:ascii="Calibri" w:hAnsi="Calibri"/>
        </w:rPr>
        <w:t>current</w:t>
      </w:r>
      <w:r w:rsidR="00B43CF7">
        <w:rPr>
          <w:rFonts w:ascii="Calibri" w:hAnsi="Calibri"/>
        </w:rPr>
        <w:t>]</w:t>
      </w:r>
      <w:r>
        <w:rPr>
          <w:rFonts w:ascii="Calibri" w:hAnsi="Calibri"/>
        </w:rPr>
        <w:t>×</w:t>
      </w:r>
      <w:r w:rsidR="00B43CF7">
        <w:rPr>
          <w:rFonts w:ascii="Calibri" w:hAnsi="Calibri"/>
        </w:rPr>
        <w:t>[</w:t>
      </w:r>
      <w:r w:rsidR="00B93486">
        <w:rPr>
          <w:rFonts w:ascii="Calibri" w:hAnsi="Calibri"/>
        </w:rPr>
        <w:t>atom </w:t>
      </w:r>
      <w:r>
        <w:rPr>
          <w:rFonts w:ascii="Calibri" w:hAnsi="Calibri"/>
        </w:rPr>
        <w:t>density</w:t>
      </w:r>
      <w:r w:rsidR="00B43CF7">
        <w:rPr>
          <w:rFonts w:ascii="Calibri" w:hAnsi="Calibri"/>
        </w:rPr>
        <w:t>]</w:t>
      </w:r>
      <w:r>
        <w:rPr>
          <w:rFonts w:ascii="Calibri" w:hAnsi="Calibri"/>
        </w:rPr>
        <w:t>×</w:t>
      </w:r>
      <w:r w:rsidR="00B43CF7">
        <w:rPr>
          <w:rFonts w:ascii="Calibri" w:hAnsi="Calibri"/>
        </w:rPr>
        <w:t>[</w:t>
      </w:r>
      <w:r>
        <w:rPr>
          <w:rFonts w:ascii="Calibri" w:hAnsi="Calibri"/>
        </w:rPr>
        <w:t>target thickness</w:t>
      </w:r>
      <w:r w:rsidR="00B43CF7">
        <w:rPr>
          <w:rFonts w:ascii="Calibri" w:hAnsi="Calibri"/>
        </w:rPr>
        <w:t>]</w:t>
      </w:r>
      <w:r>
        <w:rPr>
          <w:rFonts w:ascii="Calibri" w:hAnsi="Calibri"/>
        </w:rPr>
        <w:t>×</w:t>
      </w:r>
      <w:r w:rsidR="00B43CF7">
        <w:rPr>
          <w:rFonts w:ascii="Calibri" w:hAnsi="Calibri"/>
        </w:rPr>
        <w:t>[</w:t>
      </w:r>
      <w:r>
        <w:rPr>
          <w:rFonts w:ascii="Calibri" w:hAnsi="Calibri"/>
        </w:rPr>
        <w:t>cross section</w:t>
      </w:r>
      <w:r w:rsidR="00B43CF7">
        <w:rPr>
          <w:rFonts w:ascii="Calibri" w:hAnsi="Calibri"/>
        </w:rPr>
        <w:t>]</w:t>
      </w:r>
      <w:r>
        <w:rPr>
          <w:rFonts w:ascii="Calibri" w:hAnsi="Calibri"/>
        </w:rPr>
        <w:t>×</w:t>
      </w:r>
      <w:r w:rsidR="00B43CF7">
        <w:rPr>
          <w:rFonts w:ascii="Calibri" w:hAnsi="Calibri"/>
        </w:rPr>
        <w:t>[saturation fa</w:t>
      </w:r>
      <w:r w:rsidR="00B43CF7">
        <w:rPr>
          <w:rFonts w:ascii="Calibri" w:hAnsi="Calibri"/>
        </w:rPr>
        <w:t>c</w:t>
      </w:r>
      <w:r w:rsidR="00B43CF7">
        <w:rPr>
          <w:rFonts w:ascii="Calibri" w:hAnsi="Calibri"/>
        </w:rPr>
        <w:t>tor]</w:t>
      </w:r>
      <w:r>
        <w:rPr>
          <w:rFonts w:ascii="Calibri" w:hAnsi="Calibri"/>
        </w:rPr>
        <w:t xml:space="preserve">. All parameters were converted to SI units for calculations. The cross section data was compiled from several sources: </w:t>
      </w:r>
      <w:proofErr w:type="spellStart"/>
      <w:r>
        <w:rPr>
          <w:rFonts w:ascii="Calibri" w:hAnsi="Calibri"/>
        </w:rPr>
        <w:t>Erm</w:t>
      </w:r>
      <w:r>
        <w:rPr>
          <w:rFonts w:ascii="Calibri" w:hAnsi="Calibri"/>
        </w:rPr>
        <w:t>o</w:t>
      </w:r>
      <w:r>
        <w:rPr>
          <w:rFonts w:ascii="Calibri" w:hAnsi="Calibri"/>
        </w:rPr>
        <w:t>laev</w:t>
      </w:r>
      <w:proofErr w:type="spellEnd"/>
      <w:r>
        <w:rPr>
          <w:rFonts w:ascii="Calibri" w:hAnsi="Calibri"/>
        </w:rPr>
        <w:t xml:space="preserve"> et al</w:t>
      </w:r>
      <w:r w:rsidR="00BA2820">
        <w:rPr>
          <w:rFonts w:ascii="Calibri" w:hAnsi="Calibri"/>
        </w:rPr>
        <w:fldChar w:fldCharType="begin"/>
      </w:r>
      <w:r w:rsidR="00BA2820">
        <w:rPr>
          <w:rFonts w:ascii="Calibri" w:hAnsi="Calibri"/>
        </w:rPr>
        <w:instrText xml:space="preserve"> ADDIN EN.CITE &lt;EndNote&gt;&lt;Cite&gt;&lt;Author&gt;Ermolaev&lt;/Author&gt;&lt;Year&gt;2012&lt;/Year&gt;&lt;RecNum&gt;66&lt;/RecNum&gt;&lt;DisplayText&gt;&lt;style face="superscript"&gt;1&lt;/style&gt;&lt;/DisplayText&gt;&lt;record&gt;&lt;rec-number&gt;66&lt;/rec-number&gt;&lt;foreign-keys&gt;&lt;key app="EN" db-id="xdeff50pf920f4es05fx00t05ws5spfvwv20" timestamp="1400851685"&gt;66&lt;/key&gt;&lt;/foreign-keys&gt;&lt;ref-type name="Journal Article"&gt;17&lt;/ref-type&gt;&lt;contributors&gt;&lt;authors&gt;&lt;author&gt;Ermolaev, S. V.&lt;/author&gt;&lt;author&gt;Zhuikov, B. L.&lt;/author&gt;&lt;author&gt;Kokhanyuk, V. M.&lt;/author&gt;&lt;author&gt;Matushko, V. L.&lt;/author&gt;&lt;author&gt;Kalmykov, S. N.&lt;/author&gt;&lt;author&gt;Aliev, R. A.&lt;/author&gt;&lt;author&gt;Tananaev, I. G.&lt;/author&gt;&lt;author&gt;Myasoedov, B. F.&lt;/author&gt;&lt;/authors&gt;&lt;/contributors&gt;&lt;titles&gt;&lt;title&gt;Production of actinium, thorium and radium isotopes from natural thorium irradiated with protons up to 141 MeV&lt;/title&gt;&lt;secondary-title&gt;Radiochimica Acta&lt;/secondary-title&gt;&lt;/titles&gt;&lt;periodical&gt;&lt;full-title&gt;Radiochimica Acta&lt;/full-title&gt;&lt;abbr-1&gt;Radiochim. Acta&lt;/abbr-1&gt;&lt;abbr-2&gt;Radiochim Acta&lt;/abbr-2&gt;&lt;/periodical&gt;&lt;pages&gt;223-229&lt;/pages&gt;&lt;volume&gt;100&lt;/volume&gt;&lt;number&gt;4&lt;/number&gt;&lt;dates&gt;&lt;year&gt;2012&lt;/year&gt;&lt;/dates&gt;&lt;accession-num&gt;WOS:000303265600001&lt;/accession-num&gt;&lt;urls&gt;&lt;related-urls&gt;&lt;url&gt;&amp;lt;Go to ISI&amp;gt;://000303265600001&lt;/url&gt;&lt;/related-urls&gt;&lt;/urls&gt;&lt;/record&gt;&lt;/Cite&gt;&lt;/EndNote&gt;</w:instrText>
      </w:r>
      <w:r w:rsidR="00BA2820">
        <w:rPr>
          <w:rFonts w:ascii="Calibri" w:hAnsi="Calibri"/>
        </w:rPr>
        <w:fldChar w:fldCharType="separate"/>
      </w:r>
      <w:r w:rsidR="00BA2820" w:rsidRPr="00BA2820">
        <w:rPr>
          <w:rFonts w:ascii="Calibri" w:hAnsi="Calibri"/>
          <w:noProof/>
          <w:vertAlign w:val="superscript"/>
        </w:rPr>
        <w:t>1</w:t>
      </w:r>
      <w:r w:rsidR="00BA2820">
        <w:rPr>
          <w:rFonts w:ascii="Calibri" w:hAnsi="Calibri"/>
        </w:rPr>
        <w:fldChar w:fldCharType="end"/>
      </w:r>
      <w:r w:rsidR="00BA2820">
        <w:rPr>
          <w:rFonts w:ascii="Calibri" w:hAnsi="Calibri"/>
        </w:rPr>
        <w:t>, Wei</w:t>
      </w:r>
      <w:r>
        <w:rPr>
          <w:rFonts w:ascii="Calibri" w:hAnsi="Calibri"/>
        </w:rPr>
        <w:t>dner et al</w:t>
      </w:r>
      <w:r w:rsidR="00BA2820">
        <w:rPr>
          <w:rFonts w:ascii="Calibri" w:hAnsi="Calibri"/>
        </w:rPr>
        <w:fldChar w:fldCharType="begin"/>
      </w:r>
      <w:r w:rsidR="00BA2820">
        <w:rPr>
          <w:rFonts w:ascii="Calibri" w:hAnsi="Calibri"/>
        </w:rPr>
        <w:instrText xml:space="preserve"> ADDIN EN.CITE &lt;EndNote&gt;&lt;Cite&gt;&lt;Author&gt;Weidner&lt;/Author&gt;&lt;Year&gt;2012&lt;/Year&gt;&lt;RecNum&gt;65&lt;/RecNum&gt;&lt;DisplayText&gt;&lt;style face="superscript"&gt;2&lt;/style&gt;&lt;/DisplayText&gt;&lt;record&gt;&lt;rec-number&gt;65&lt;/rec-number&gt;&lt;foreign-keys&gt;&lt;key app="EN" db-id="xdeff50pf920f4es05fx00t05ws5spfvwv20" timestamp="1400851685"&gt;65&lt;/key&gt;&lt;/foreign-keys&gt;&lt;ref-type name="Journal Article"&gt;17&lt;/ref-type&gt;&lt;contributors&gt;&lt;authors&gt;&lt;author&gt;Weidner, J. W.&lt;/author&gt;&lt;author&gt;Mashnik, S. G.&lt;/author&gt;&lt;author&gt;John, K. D.&lt;/author&gt;&lt;author&gt;Hemez, F.&lt;/author&gt;&lt;author&gt;Ballard, B.&lt;/author&gt;&lt;author&gt;Bach, H.&lt;/author&gt;&lt;author&gt;Birnbaum, E. R.&lt;/author&gt;&lt;author&gt;Bitteker, L. J.&lt;/author&gt;&lt;author&gt;Couture, A.&lt;/author&gt;&lt;author&gt;Dry, D.&lt;/author&gt;&lt;author&gt;Fassbender, M. E.&lt;/author&gt;&lt;author&gt;Gulley, M. S.&lt;/author&gt;&lt;author&gt;Jackman, K. R.&lt;/author&gt;&lt;author&gt;Ullmann, J. L.&lt;/author&gt;&lt;author&gt;Wolfsberg, L. E.&lt;/author&gt;&lt;author&gt;Nortier, F. M.&lt;/author&gt;&lt;/authors&gt;&lt;/contributors&gt;&lt;titles&gt;&lt;title&gt;Proton-induced cross sections relevant to production of Ac-225 and Ra-223 in natural thorium targets below 200 MeV&lt;/title&gt;&lt;secondary-title&gt;Applied Radiation and Isotopes&lt;/secondary-title&gt;&lt;/titles&gt;&lt;periodical&gt;&lt;full-title&gt;Applied Radiation and Isotopes&lt;/full-title&gt;&lt;/periodical&gt;&lt;pages&gt;2602-2607&lt;/pages&gt;&lt;volume&gt;70&lt;/volume&gt;&lt;number&gt;11&lt;/number&gt;&lt;dates&gt;&lt;year&gt;2012&lt;/year&gt;&lt;pub-dates&gt;&lt;date&gt;Nov&lt;/date&gt;&lt;/pub-dates&gt;&lt;/dates&gt;&lt;accession-num&gt;WOS:000309787100008&lt;/accession-num&gt;&lt;urls&gt;&lt;related-urls&gt;&lt;url&gt;&amp;lt;Go to ISI&amp;gt;://000309787100008&lt;/url&gt;&lt;/related-urls&gt;&lt;/urls&gt;&lt;/record&gt;&lt;/Cite&gt;&lt;/EndNote&gt;</w:instrText>
      </w:r>
      <w:r w:rsidR="00BA2820">
        <w:rPr>
          <w:rFonts w:ascii="Calibri" w:hAnsi="Calibri"/>
        </w:rPr>
        <w:fldChar w:fldCharType="separate"/>
      </w:r>
      <w:r w:rsidR="00BA2820" w:rsidRPr="00BA2820">
        <w:rPr>
          <w:rFonts w:ascii="Calibri" w:hAnsi="Calibri"/>
          <w:noProof/>
          <w:vertAlign w:val="superscript"/>
        </w:rPr>
        <w:t>2</w:t>
      </w:r>
      <w:r w:rsidR="00BA2820">
        <w:rPr>
          <w:rFonts w:ascii="Calibri" w:hAnsi="Calibri"/>
        </w:rPr>
        <w:fldChar w:fldCharType="end"/>
      </w:r>
      <w:r>
        <w:rPr>
          <w:rFonts w:ascii="Calibri" w:hAnsi="Calibri"/>
        </w:rPr>
        <w:t>, Engle et al</w:t>
      </w:r>
      <w:r w:rsidR="00BA2820">
        <w:rPr>
          <w:rFonts w:ascii="Calibri" w:hAnsi="Calibri"/>
        </w:rPr>
        <w:fldChar w:fldCharType="begin"/>
      </w:r>
      <w:r w:rsidR="00BA2820">
        <w:rPr>
          <w:rFonts w:ascii="Calibri" w:hAnsi="Calibri"/>
        </w:rPr>
        <w:instrText xml:space="preserve"> ADDIN EN.CITE &lt;EndNote&gt;&lt;Cite&gt;&lt;Author&gt;Engle&lt;/Author&gt;&lt;Year&gt;2014&lt;/Year&gt;&lt;RecNum&gt;100&lt;/RecNum&gt;&lt;DisplayText&gt;&lt;style face="superscript"&gt;3&lt;/style&gt;&lt;/DisplayText&gt;&lt;record&gt;&lt;rec-number&gt;100&lt;/rec-number&gt;&lt;foreign-keys&gt;&lt;key app="EN" db-id="xdeff50pf920f4es05fx00t05ws5spfvwv20" timestamp="1525100222"&gt;100&lt;/key&gt;&lt;/foreign-keys&gt;&lt;ref-type name="Journal Article"&gt;17&lt;/ref-type&gt;&lt;contributors&gt;&lt;authors&gt;&lt;author&gt;Engle, J. W.&lt;/author&gt;&lt;author&gt;Weidner, J. W.&lt;/author&gt;&lt;author&gt;Ballard, B. D.&lt;/author&gt;&lt;author&gt;Fassbender, M. E.&lt;/author&gt;&lt;author&gt;Hudston, L. A.&lt;/author&gt;&lt;author&gt;Jackman, K. R.&lt;/author&gt;&lt;author&gt;Dry, D. E.&lt;/author&gt;&lt;author&gt;Wolfsberg, L. E.&lt;/author&gt;&lt;author&gt;Bitteker, L. J.&lt;/author&gt;&lt;author&gt;Ullmann, J. L.&lt;/author&gt;&lt;author&gt;Gulley, M. S.&lt;/author&gt;&lt;author&gt;Pillai, C.&lt;/author&gt;&lt;author&gt;Goff, G.&lt;/author&gt;&lt;author&gt;Birnbaum, E. R.&lt;/author&gt;&lt;author&gt;John, K. D.&lt;/author&gt;&lt;author&gt;Mashnik, S. G.&lt;/author&gt;&lt;author&gt;Nortier, F. M.&lt;/author&gt;&lt;/authors&gt;&lt;/contributors&gt;&lt;titles&gt;&lt;title&gt;Ac, La, and Ce radioimpurities in Ac-225 produced in 40-200 MeV proton irradiations of thorium&lt;/title&gt;&lt;secondary-title&gt;Radiochimica Acta&lt;/secondary-title&gt;&lt;/titles&gt;&lt;periodical&gt;&lt;full-title&gt;Radiochimica Acta&lt;/full-title&gt;&lt;abbr-1&gt;Radiochim. Acta&lt;/abbr-1&gt;&lt;abbr-2&gt;Radiochim Acta&lt;/abbr-2&gt;&lt;/periodical&gt;&lt;pages&gt;569-581&lt;/pages&gt;&lt;volume&gt;102&lt;/volume&gt;&lt;number&gt;7&lt;/number&gt;&lt;dates&gt;&lt;year&gt;2014&lt;/year&gt;&lt;pub-dates&gt;&lt;date&gt;Jul&lt;/date&gt;&lt;/pub-dates&gt;&lt;/dates&gt;&lt;isbn&gt;0033-8230&lt;/isbn&gt;&lt;accession-num&gt;WOS:000338491000002&lt;/accession-num&gt;&lt;urls&gt;&lt;related-urls&gt;&lt;url&gt;&amp;lt;Go to ISI&amp;gt;://WOS:000338491000002&lt;/url&gt;&lt;/related-urls&gt;&lt;/urls&gt;&lt;electronic-resource-num&gt;10.1515/ract-2013-2179&lt;/electronic-resource-num&gt;&lt;/record&gt;&lt;/Cite&gt;&lt;/EndNote&gt;</w:instrText>
      </w:r>
      <w:r w:rsidR="00BA2820">
        <w:rPr>
          <w:rFonts w:ascii="Calibri" w:hAnsi="Calibri"/>
        </w:rPr>
        <w:fldChar w:fldCharType="separate"/>
      </w:r>
      <w:r w:rsidR="00BA2820" w:rsidRPr="00BA2820">
        <w:rPr>
          <w:rFonts w:ascii="Calibri" w:hAnsi="Calibri"/>
          <w:noProof/>
          <w:vertAlign w:val="superscript"/>
        </w:rPr>
        <w:t>3</w:t>
      </w:r>
      <w:r w:rsidR="00BA2820">
        <w:rPr>
          <w:rFonts w:ascii="Calibri" w:hAnsi="Calibri"/>
        </w:rPr>
        <w:fldChar w:fldCharType="end"/>
      </w:r>
      <w:r>
        <w:rPr>
          <w:rFonts w:ascii="Calibri" w:hAnsi="Calibri"/>
        </w:rPr>
        <w:t>, Gri</w:t>
      </w:r>
      <w:r>
        <w:rPr>
          <w:rFonts w:ascii="Calibri" w:hAnsi="Calibri"/>
        </w:rPr>
        <w:t>s</w:t>
      </w:r>
      <w:r>
        <w:rPr>
          <w:rFonts w:ascii="Calibri" w:hAnsi="Calibri"/>
        </w:rPr>
        <w:t>wold et al</w:t>
      </w:r>
      <w:r w:rsidR="00BA2820">
        <w:rPr>
          <w:rFonts w:ascii="Calibri" w:hAnsi="Calibri"/>
        </w:rPr>
        <w:fldChar w:fldCharType="begin"/>
      </w:r>
      <w:r w:rsidR="00BA2820">
        <w:rPr>
          <w:rFonts w:ascii="Calibri" w:hAnsi="Calibri"/>
        </w:rPr>
        <w:instrText xml:space="preserve"> ADDIN EN.CITE &lt;EndNote&gt;&lt;Cite&gt;&lt;Author&gt;Griswold&lt;/Author&gt;&lt;Year&gt;2016&lt;/Year&gt;&lt;RecNum&gt;99&lt;/RecNum&gt;&lt;DisplayText&gt;&lt;style face="superscript"&gt;4&lt;/style&gt;&lt;/DisplayText&gt;&lt;record&gt;&lt;rec-number&gt;99&lt;/rec-number&gt;&lt;foreign-keys&gt;&lt;key app="EN" db-id="xdeff50pf920f4es05fx00t05ws5spfvwv20" timestamp="1525100179"&gt;99&lt;/key&gt;&lt;/foreign-keys&gt;&lt;ref-type name="Journal Article"&gt;17&lt;/ref-type&gt;&lt;contributors&gt;&lt;authors&gt;&lt;author&gt;Griswold, J. R.&lt;/author&gt;&lt;author&gt;Medvedev, D. G.&lt;/author&gt;&lt;author&gt;Engle, J. W.&lt;/author&gt;&lt;author&gt;Copping, R.&lt;/author&gt;&lt;author&gt;Fitzsimmons, J. M.&lt;/author&gt;&lt;author&gt;Radchenko, V.&lt;/author&gt;&lt;author&gt;Cooley, J. C.&lt;/author&gt;&lt;author&gt;Fassbender, M. E.&lt;/author&gt;&lt;author&gt;Denton, D. L.&lt;/author&gt;&lt;author&gt;Murphy, K. E.&lt;/author&gt;&lt;author&gt;Owens, A. C.&lt;/author&gt;&lt;author&gt;Birnbaum, E. R.&lt;/author&gt;&lt;author&gt;John, K. D.&lt;/author&gt;&lt;author&gt;Nortier, F. M.&lt;/author&gt;&lt;author&gt;Stracener, D. W.&lt;/author&gt;&lt;author&gt;Heilbronn, L. H.&lt;/author&gt;&lt;author&gt;Mausner, L. F.&lt;/author&gt;&lt;author&gt;Mirzadeh, S.&lt;/author&gt;&lt;/authors&gt;&lt;/contributors&gt;&lt;titles&gt;&lt;title&gt;Large scale accelerator production of (225)AC: Effective cross sections for 78-192 MeV protons incident on Th-232 targets&lt;/title&gt;&lt;secondary-title&gt;Applied Radiation and Isotopes&lt;/secondary-title&gt;&lt;/titles&gt;&lt;periodical&gt;&lt;full-title&gt;Applied Radiation and Isotopes&lt;/full-title&gt;&lt;/periodical&gt;&lt;pages&gt;366-374&lt;/pages&gt;&lt;volume&gt;118&lt;/volume&gt;&lt;dates&gt;&lt;year&gt;2016&lt;/year&gt;&lt;pub-dates&gt;&lt;date&gt;Dec&lt;/date&gt;&lt;/pub-dates&gt;&lt;/dates&gt;&lt;isbn&gt;0969-8043&lt;/isbn&gt;&lt;accession-num&gt;WOS:000390736100056&lt;/accession-num&gt;&lt;urls&gt;&lt;related-urls&gt;&lt;url&gt;&amp;lt;Go to ISI&amp;gt;://WOS:000390736100056&lt;/url&gt;&lt;/related-urls&gt;&lt;/urls&gt;&lt;electronic-resource-num&gt;10.1016/j.apradiso.2016.09.026&lt;/electronic-resource-num&gt;&lt;/record&gt;&lt;/Cite&gt;&lt;/EndNote&gt;</w:instrText>
      </w:r>
      <w:r w:rsidR="00BA2820">
        <w:rPr>
          <w:rFonts w:ascii="Calibri" w:hAnsi="Calibri"/>
        </w:rPr>
        <w:fldChar w:fldCharType="separate"/>
      </w:r>
      <w:r w:rsidR="00BA2820" w:rsidRPr="00BA2820">
        <w:rPr>
          <w:rFonts w:ascii="Calibri" w:hAnsi="Calibri"/>
          <w:noProof/>
          <w:vertAlign w:val="superscript"/>
        </w:rPr>
        <w:t>4</w:t>
      </w:r>
      <w:r w:rsidR="00BA2820">
        <w:rPr>
          <w:rFonts w:ascii="Calibri" w:hAnsi="Calibri"/>
        </w:rPr>
        <w:fldChar w:fldCharType="end"/>
      </w:r>
      <w:r>
        <w:rPr>
          <w:rFonts w:ascii="Calibri" w:hAnsi="Calibri"/>
        </w:rPr>
        <w:t>. The data f</w:t>
      </w:r>
      <w:r w:rsidR="00260A37">
        <w:rPr>
          <w:rFonts w:ascii="Calibri" w:hAnsi="Calibri"/>
        </w:rPr>
        <w:t>rom these sources was combined o</w:t>
      </w:r>
      <w:r>
        <w:rPr>
          <w:rFonts w:ascii="Calibri" w:hAnsi="Calibri"/>
        </w:rPr>
        <w:t>n one plot and</w:t>
      </w:r>
      <w:r w:rsidR="00260A37">
        <w:rPr>
          <w:rFonts w:ascii="Calibri" w:hAnsi="Calibri"/>
        </w:rPr>
        <w:t xml:space="preserve"> fitted with sigmoidal function</w:t>
      </w:r>
      <w:r>
        <w:rPr>
          <w:rFonts w:ascii="Calibri" w:hAnsi="Calibri"/>
        </w:rPr>
        <w:t xml:space="preserve"> using Sigma Plot</w:t>
      </w:r>
      <w:r>
        <w:rPr>
          <w:rFonts w:ascii="Calibri" w:hAnsi="Calibri"/>
        </w:rPr>
        <w:t xml:space="preserve"> </w:t>
      </w:r>
      <w:r>
        <w:rPr>
          <w:rFonts w:ascii="Calibri" w:hAnsi="Calibri"/>
        </w:rPr>
        <w:t>sof</w:t>
      </w:r>
      <w:r>
        <w:rPr>
          <w:rFonts w:ascii="Calibri" w:hAnsi="Calibri"/>
        </w:rPr>
        <w:t>t</w:t>
      </w:r>
      <w:r>
        <w:rPr>
          <w:rFonts w:ascii="Calibri" w:hAnsi="Calibri"/>
        </w:rPr>
        <w:t>ware</w:t>
      </w:r>
      <w:r w:rsidR="00260A37">
        <w:rPr>
          <w:rFonts w:ascii="Calibri" w:hAnsi="Calibri"/>
        </w:rPr>
        <w:t xml:space="preserve"> </w:t>
      </w:r>
      <w:r w:rsidR="00260A37">
        <w:rPr>
          <w:rFonts w:ascii="Calibri" w:hAnsi="Calibri"/>
        </w:rPr>
        <w:t xml:space="preserve">(Version 12.5, </w:t>
      </w:r>
      <w:proofErr w:type="spellStart"/>
      <w:r w:rsidR="00260A37">
        <w:rPr>
          <w:rFonts w:ascii="Calibri" w:hAnsi="Calibri"/>
        </w:rPr>
        <w:t>Systat</w:t>
      </w:r>
      <w:proofErr w:type="spellEnd"/>
      <w:r w:rsidR="00260A37">
        <w:rPr>
          <w:rFonts w:ascii="Calibri" w:hAnsi="Calibri"/>
        </w:rPr>
        <w:t xml:space="preserve"> Sof</w:t>
      </w:r>
      <w:r w:rsidR="00260A37">
        <w:rPr>
          <w:rFonts w:ascii="Calibri" w:hAnsi="Calibri"/>
        </w:rPr>
        <w:t>t</w:t>
      </w:r>
      <w:r w:rsidR="00260A37">
        <w:rPr>
          <w:rFonts w:ascii="Calibri" w:hAnsi="Calibri"/>
        </w:rPr>
        <w:t xml:space="preserve">ware, </w:t>
      </w:r>
      <w:proofErr w:type="spellStart"/>
      <w:r w:rsidR="00260A37">
        <w:rPr>
          <w:rFonts w:ascii="Calibri" w:hAnsi="Calibri"/>
        </w:rPr>
        <w:t>Inc</w:t>
      </w:r>
      <w:proofErr w:type="spellEnd"/>
      <w:r w:rsidR="00260A37">
        <w:rPr>
          <w:rFonts w:ascii="Calibri" w:hAnsi="Calibri"/>
        </w:rPr>
        <w:t>)</w:t>
      </w:r>
      <w:r>
        <w:rPr>
          <w:rFonts w:ascii="Calibri" w:hAnsi="Calibri"/>
        </w:rPr>
        <w:t>. The numerica</w:t>
      </w:r>
      <w:r w:rsidR="00B43CF7">
        <w:rPr>
          <w:rFonts w:ascii="Calibri" w:hAnsi="Calibri"/>
        </w:rPr>
        <w:t xml:space="preserve">l values returned by these </w:t>
      </w:r>
      <w:proofErr w:type="gramStart"/>
      <w:r w:rsidR="00B43CF7">
        <w:rPr>
          <w:rFonts w:ascii="Calibri" w:hAnsi="Calibri"/>
        </w:rPr>
        <w:t>σ(</w:t>
      </w:r>
      <w:proofErr w:type="gramEnd"/>
      <w:r w:rsidR="00B43CF7">
        <w:rPr>
          <w:rFonts w:ascii="Calibri" w:hAnsi="Calibri"/>
        </w:rPr>
        <w:t>E) fun</w:t>
      </w:r>
      <w:r w:rsidR="00B43CF7">
        <w:rPr>
          <w:rFonts w:ascii="Calibri" w:hAnsi="Calibri"/>
        </w:rPr>
        <w:t>c</w:t>
      </w:r>
      <w:r w:rsidR="00B43CF7">
        <w:rPr>
          <w:rFonts w:ascii="Calibri" w:hAnsi="Calibri"/>
        </w:rPr>
        <w:t>tions</w:t>
      </w:r>
      <w:r>
        <w:rPr>
          <w:rFonts w:ascii="Calibri" w:hAnsi="Calibri"/>
        </w:rPr>
        <w:t xml:space="preserve"> were used for </w:t>
      </w:r>
      <w:r w:rsidR="00B43CF7">
        <w:rPr>
          <w:rFonts w:ascii="Calibri" w:hAnsi="Calibri"/>
        </w:rPr>
        <w:t>activity</w:t>
      </w:r>
      <w:r>
        <w:rPr>
          <w:rFonts w:ascii="Calibri" w:hAnsi="Calibri"/>
        </w:rPr>
        <w:t xml:space="preserve"> calculations.</w:t>
      </w:r>
    </w:p>
    <w:p w14:paraId="4FB1774D" w14:textId="77777777" w:rsidR="00260A37" w:rsidRDefault="00260A37" w:rsidP="009546A9">
      <w:pPr>
        <w:spacing w:after="0"/>
        <w:jc w:val="both"/>
        <w:rPr>
          <w:rFonts w:ascii="Calibri" w:hAnsi="Calibri"/>
        </w:rPr>
      </w:pPr>
    </w:p>
    <w:p w14:paraId="1109D048" w14:textId="77777777" w:rsidR="00A9239E" w:rsidRDefault="00587E2C" w:rsidP="000B7F85">
      <w:pPr>
        <w:jc w:val="both"/>
        <w:rPr>
          <w:rFonts w:ascii="Calibri" w:hAnsi="Calibri"/>
          <w:b/>
        </w:rPr>
      </w:pPr>
      <w:r>
        <w:rPr>
          <w:rFonts w:ascii="Calibri" w:hAnsi="Calibri"/>
          <w:b/>
        </w:rPr>
        <w:t>Results</w:t>
      </w:r>
      <w:r w:rsidR="00B13B68">
        <w:rPr>
          <w:rFonts w:ascii="Calibri" w:hAnsi="Calibri"/>
          <w:b/>
        </w:rPr>
        <w:t xml:space="preserve"> </w:t>
      </w:r>
    </w:p>
    <w:p w14:paraId="40880CE2" w14:textId="0DEA577E" w:rsidR="00B43CF7" w:rsidRDefault="00524A46" w:rsidP="000B7F85">
      <w:pPr>
        <w:jc w:val="both"/>
        <w:rPr>
          <w:rFonts w:ascii="Calibri" w:hAnsi="Calibri"/>
        </w:rPr>
      </w:pPr>
      <w:r>
        <w:rPr>
          <w:rFonts w:ascii="Calibri" w:hAnsi="Calibri"/>
        </w:rPr>
        <w:t>After irradiation the target appeared pri</w:t>
      </w:r>
      <w:r>
        <w:rPr>
          <w:rFonts w:ascii="Calibri" w:hAnsi="Calibri"/>
        </w:rPr>
        <w:t>s</w:t>
      </w:r>
      <w:r>
        <w:rPr>
          <w:rFonts w:ascii="Calibri" w:hAnsi="Calibri"/>
        </w:rPr>
        <w:t>tine with no heat marks visible on the ou</w:t>
      </w:r>
      <w:r>
        <w:rPr>
          <w:rFonts w:ascii="Calibri" w:hAnsi="Calibri"/>
        </w:rPr>
        <w:t>t</w:t>
      </w:r>
      <w:r>
        <w:rPr>
          <w:rFonts w:ascii="Calibri" w:hAnsi="Calibri"/>
        </w:rPr>
        <w:t>side of the capsule. Upon front window removal</w:t>
      </w:r>
      <w:r w:rsidR="00260A37">
        <w:rPr>
          <w:rFonts w:ascii="Calibri" w:hAnsi="Calibri"/>
        </w:rPr>
        <w:t>,</w:t>
      </w:r>
      <w:r>
        <w:rPr>
          <w:rFonts w:ascii="Calibri" w:hAnsi="Calibri"/>
        </w:rPr>
        <w:t xml:space="preserve"> slight discoloration was noticed on the inner part of </w:t>
      </w:r>
      <w:r w:rsidR="00EC7D72">
        <w:rPr>
          <w:rFonts w:ascii="Calibri" w:hAnsi="Calibri"/>
        </w:rPr>
        <w:t>the front window</w:t>
      </w:r>
      <w:r>
        <w:rPr>
          <w:rFonts w:ascii="Calibri" w:hAnsi="Calibri"/>
        </w:rPr>
        <w:t xml:space="preserve"> rese</w:t>
      </w:r>
      <w:r>
        <w:rPr>
          <w:rFonts w:ascii="Calibri" w:hAnsi="Calibri"/>
        </w:rPr>
        <w:t>m</w:t>
      </w:r>
      <w:r>
        <w:rPr>
          <w:rFonts w:ascii="Calibri" w:hAnsi="Calibri"/>
        </w:rPr>
        <w:t xml:space="preserve">bling the sectoring pattern of the </w:t>
      </w:r>
      <w:proofErr w:type="spellStart"/>
      <w:r>
        <w:rPr>
          <w:rFonts w:ascii="Calibri" w:hAnsi="Calibri"/>
        </w:rPr>
        <w:t>Th</w:t>
      </w:r>
      <w:proofErr w:type="spellEnd"/>
      <w:r>
        <w:rPr>
          <w:rFonts w:ascii="Calibri" w:hAnsi="Calibri"/>
        </w:rPr>
        <w:t xml:space="preserve"> puck</w:t>
      </w:r>
      <w:r w:rsidR="00260A37">
        <w:rPr>
          <w:rFonts w:ascii="Calibri" w:hAnsi="Calibri"/>
        </w:rPr>
        <w:t>,</w:t>
      </w:r>
      <w:r>
        <w:rPr>
          <w:rFonts w:ascii="Calibri" w:hAnsi="Calibri"/>
        </w:rPr>
        <w:t xml:space="preserve"> where thermal conductivity was compr</w:t>
      </w:r>
      <w:r>
        <w:rPr>
          <w:rFonts w:ascii="Calibri" w:hAnsi="Calibri"/>
        </w:rPr>
        <w:t>o</w:t>
      </w:r>
      <w:r>
        <w:rPr>
          <w:rFonts w:ascii="Calibri" w:hAnsi="Calibri"/>
        </w:rPr>
        <w:t xml:space="preserve">mised. The target appeared to be stuck in the ring and did not come out upon flipping </w:t>
      </w:r>
      <w:r w:rsidR="00260A37">
        <w:rPr>
          <w:rFonts w:ascii="Calibri" w:hAnsi="Calibri"/>
        </w:rPr>
        <w:t xml:space="preserve">it </w:t>
      </w:r>
      <w:r w:rsidR="00EC7D72">
        <w:rPr>
          <w:rFonts w:ascii="Calibri" w:hAnsi="Calibri"/>
        </w:rPr>
        <w:t xml:space="preserve">upside down. The </w:t>
      </w:r>
      <w:proofErr w:type="spellStart"/>
      <w:r w:rsidR="00EC7D72">
        <w:rPr>
          <w:rFonts w:ascii="Calibri" w:hAnsi="Calibri"/>
        </w:rPr>
        <w:t>Th</w:t>
      </w:r>
      <w:proofErr w:type="spellEnd"/>
      <w:r w:rsidR="00EC7D72">
        <w:rPr>
          <w:rFonts w:ascii="Calibri" w:hAnsi="Calibri"/>
        </w:rPr>
        <w:t xml:space="preserve"> material was eve</w:t>
      </w:r>
      <w:r w:rsidR="00EC7D72">
        <w:rPr>
          <w:rFonts w:ascii="Calibri" w:hAnsi="Calibri"/>
        </w:rPr>
        <w:t>n</w:t>
      </w:r>
      <w:r w:rsidR="00EC7D72">
        <w:rPr>
          <w:rFonts w:ascii="Calibri" w:hAnsi="Calibri"/>
        </w:rPr>
        <w:lastRenderedPageBreak/>
        <w:t xml:space="preserve">tually removed sector by sector by applying substantial force from the other window. In fact we believe that sectioning the target was critical in this case for the successful removal of </w:t>
      </w:r>
      <w:proofErr w:type="spellStart"/>
      <w:r w:rsidR="00EC7D72">
        <w:rPr>
          <w:rFonts w:ascii="Calibri" w:hAnsi="Calibri"/>
        </w:rPr>
        <w:t>Th</w:t>
      </w:r>
      <w:proofErr w:type="spellEnd"/>
      <w:r w:rsidR="00B07676">
        <w:rPr>
          <w:rFonts w:ascii="Calibri" w:hAnsi="Calibri"/>
        </w:rPr>
        <w:t xml:space="preserve"> (Figure 1)</w:t>
      </w:r>
      <w:r w:rsidR="00EC7D72">
        <w:rPr>
          <w:rFonts w:ascii="Calibri" w:hAnsi="Calibri"/>
        </w:rPr>
        <w:t>. No f</w:t>
      </w:r>
      <w:r w:rsidR="00EC7D72">
        <w:rPr>
          <w:rFonts w:ascii="Calibri" w:hAnsi="Calibri"/>
        </w:rPr>
        <w:t>u</w:t>
      </w:r>
      <w:r w:rsidR="00EC7D72">
        <w:rPr>
          <w:rFonts w:ascii="Calibri" w:hAnsi="Calibri"/>
        </w:rPr>
        <w:t xml:space="preserve">sion </w:t>
      </w:r>
      <w:r w:rsidR="00260A37">
        <w:rPr>
          <w:rFonts w:ascii="Calibri" w:hAnsi="Calibri"/>
        </w:rPr>
        <w:t xml:space="preserve">of </w:t>
      </w:r>
      <w:proofErr w:type="spellStart"/>
      <w:r w:rsidR="00260A37">
        <w:rPr>
          <w:rFonts w:ascii="Calibri" w:hAnsi="Calibri"/>
        </w:rPr>
        <w:t>Th</w:t>
      </w:r>
      <w:proofErr w:type="spellEnd"/>
      <w:r w:rsidR="00260A37">
        <w:rPr>
          <w:rFonts w:ascii="Calibri" w:hAnsi="Calibri"/>
        </w:rPr>
        <w:t xml:space="preserve"> </w:t>
      </w:r>
      <w:r w:rsidR="00EC7D72">
        <w:rPr>
          <w:rFonts w:ascii="Calibri" w:hAnsi="Calibri"/>
        </w:rPr>
        <w:t>to the other window was observed.</w:t>
      </w:r>
    </w:p>
    <w:tbl>
      <w:tblPr>
        <w:tblW w:w="0" w:type="auto"/>
        <w:tblLook w:val="04A0" w:firstRow="1" w:lastRow="0" w:firstColumn="1" w:lastColumn="0" w:noHBand="0" w:noVBand="1"/>
      </w:tblPr>
      <w:tblGrid>
        <w:gridCol w:w="4195"/>
      </w:tblGrid>
      <w:tr w:rsidR="00B07676" w:rsidRPr="00700F7A" w14:paraId="79D5B829" w14:textId="77777777" w:rsidTr="00587E2C">
        <w:trPr>
          <w:trHeight w:val="2663"/>
        </w:trPr>
        <w:tc>
          <w:tcPr>
            <w:tcW w:w="4068" w:type="dxa"/>
            <w:shd w:val="clear" w:color="auto" w:fill="auto"/>
          </w:tcPr>
          <w:p w14:paraId="3E6312D1" w14:textId="77777777" w:rsidR="00B07676" w:rsidRPr="00700F7A" w:rsidRDefault="00122044" w:rsidP="00700F7A">
            <w:pPr>
              <w:jc w:val="both"/>
              <w:rPr>
                <w:rFonts w:ascii="Calibri" w:hAnsi="Calibri"/>
              </w:rPr>
            </w:pPr>
            <w:r>
              <w:rPr>
                <w:rFonts w:ascii="Calibri" w:hAnsi="Calibri"/>
                <w:noProof/>
              </w:rPr>
              <w:drawing>
                <wp:inline distT="0" distB="0" distL="0" distR="0">
                  <wp:extent cx="2525486" cy="1730221"/>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620" cy="1729628"/>
                          </a:xfrm>
                          <a:prstGeom prst="rect">
                            <a:avLst/>
                          </a:prstGeom>
                          <a:noFill/>
                        </pic:spPr>
                      </pic:pic>
                    </a:graphicData>
                  </a:graphic>
                </wp:inline>
              </w:drawing>
            </w:r>
          </w:p>
        </w:tc>
      </w:tr>
      <w:tr w:rsidR="001A08D3" w:rsidRPr="00700F7A" w14:paraId="7FDB3443" w14:textId="77777777" w:rsidTr="00587E2C">
        <w:trPr>
          <w:trHeight w:val="223"/>
        </w:trPr>
        <w:tc>
          <w:tcPr>
            <w:tcW w:w="4068" w:type="dxa"/>
            <w:shd w:val="clear" w:color="auto" w:fill="auto"/>
          </w:tcPr>
          <w:p w14:paraId="1706EDBD" w14:textId="77777777" w:rsidR="001A08D3" w:rsidRPr="00700F7A" w:rsidRDefault="001A08D3" w:rsidP="00B07676">
            <w:pPr>
              <w:jc w:val="both"/>
              <w:rPr>
                <w:rFonts w:ascii="Calibri" w:hAnsi="Calibri"/>
              </w:rPr>
            </w:pPr>
            <w:r w:rsidRPr="00221117">
              <w:rPr>
                <w:rFonts w:ascii="Calibri" w:hAnsi="Calibri"/>
                <w:smallCaps/>
              </w:rPr>
              <w:t>Figure</w:t>
            </w:r>
            <w:r w:rsidRPr="00700F7A">
              <w:rPr>
                <w:rFonts w:ascii="Calibri" w:hAnsi="Calibri"/>
              </w:rPr>
              <w:t xml:space="preserve"> 1. A photograph of </w:t>
            </w:r>
            <w:proofErr w:type="spellStart"/>
            <w:r w:rsidR="00B07676">
              <w:rPr>
                <w:rFonts w:ascii="Calibri" w:hAnsi="Calibri"/>
              </w:rPr>
              <w:t>Th</w:t>
            </w:r>
            <w:proofErr w:type="spellEnd"/>
            <w:r w:rsidR="00B07676">
              <w:rPr>
                <w:rFonts w:ascii="Calibri" w:hAnsi="Calibri"/>
              </w:rPr>
              <w:t xml:space="preserve"> material inside the </w:t>
            </w:r>
            <w:proofErr w:type="spellStart"/>
            <w:r w:rsidR="00B07676">
              <w:rPr>
                <w:rFonts w:ascii="Calibri" w:hAnsi="Calibri"/>
              </w:rPr>
              <w:t>can</w:t>
            </w:r>
            <w:proofErr w:type="spellEnd"/>
            <w:r w:rsidR="00587E2C">
              <w:rPr>
                <w:rFonts w:ascii="Calibri" w:hAnsi="Calibri"/>
              </w:rPr>
              <w:t xml:space="preserve"> after irradiation</w:t>
            </w:r>
            <w:r w:rsidRPr="00700F7A">
              <w:rPr>
                <w:rFonts w:ascii="Calibri" w:hAnsi="Calibri"/>
              </w:rPr>
              <w:t xml:space="preserve"> </w:t>
            </w:r>
          </w:p>
        </w:tc>
      </w:tr>
    </w:tbl>
    <w:p w14:paraId="1770EEEB" w14:textId="308F5EF9" w:rsidR="00587E2C" w:rsidRDefault="00587E2C" w:rsidP="000B7F85">
      <w:pPr>
        <w:jc w:val="both"/>
        <w:rPr>
          <w:rFonts w:ascii="Calibri" w:hAnsi="Calibri"/>
        </w:rPr>
      </w:pPr>
      <w:r>
        <w:rPr>
          <w:rFonts w:ascii="Calibri" w:hAnsi="Calibri"/>
        </w:rPr>
        <w:t xml:space="preserve">Irradiation of arrays of massive </w:t>
      </w:r>
      <w:proofErr w:type="spellStart"/>
      <w:r>
        <w:rPr>
          <w:rFonts w:ascii="Calibri" w:hAnsi="Calibri"/>
        </w:rPr>
        <w:t>Th</w:t>
      </w:r>
      <w:proofErr w:type="spellEnd"/>
      <w:r>
        <w:rPr>
          <w:rFonts w:ascii="Calibri" w:hAnsi="Calibri"/>
        </w:rPr>
        <w:t xml:space="preserve"> targets at BLIP opens up </w:t>
      </w:r>
      <w:r w:rsidR="00645D78">
        <w:rPr>
          <w:rFonts w:ascii="Calibri" w:hAnsi="Calibri"/>
        </w:rPr>
        <w:t>the</w:t>
      </w:r>
      <w:r>
        <w:rPr>
          <w:rFonts w:ascii="Calibri" w:hAnsi="Calibri"/>
        </w:rPr>
        <w:t xml:space="preserve"> possibility of multi</w:t>
      </w:r>
      <w:r w:rsidR="00645D78">
        <w:rPr>
          <w:rFonts w:ascii="Calibri" w:hAnsi="Calibri"/>
        </w:rPr>
        <w:t>-</w:t>
      </w:r>
      <w:r>
        <w:rPr>
          <w:rFonts w:ascii="Calibri" w:hAnsi="Calibri"/>
        </w:rPr>
        <w:t>Curie production of Ac-225. Several scenar</w:t>
      </w:r>
      <w:r>
        <w:rPr>
          <w:rFonts w:ascii="Calibri" w:hAnsi="Calibri"/>
        </w:rPr>
        <w:t>i</w:t>
      </w:r>
      <w:r>
        <w:rPr>
          <w:rFonts w:ascii="Calibri" w:hAnsi="Calibri"/>
        </w:rPr>
        <w:t xml:space="preserve">os are summarized in Figure 2. </w:t>
      </w:r>
    </w:p>
    <w:tbl>
      <w:tblPr>
        <w:tblW w:w="0" w:type="auto"/>
        <w:tblLook w:val="04A0" w:firstRow="1" w:lastRow="0" w:firstColumn="1" w:lastColumn="0" w:noHBand="0" w:noVBand="1"/>
      </w:tblPr>
      <w:tblGrid>
        <w:gridCol w:w="4195"/>
      </w:tblGrid>
      <w:tr w:rsidR="00587E2C" w:rsidRPr="00745071" w14:paraId="75B18876" w14:textId="77777777" w:rsidTr="00745071">
        <w:trPr>
          <w:trHeight w:val="2898"/>
        </w:trPr>
        <w:tc>
          <w:tcPr>
            <w:tcW w:w="4195" w:type="dxa"/>
            <w:shd w:val="clear" w:color="auto" w:fill="auto"/>
          </w:tcPr>
          <w:p w14:paraId="628A7B85" w14:textId="77777777" w:rsidR="00587E2C" w:rsidRPr="00745071" w:rsidRDefault="00122044" w:rsidP="00745071">
            <w:pPr>
              <w:jc w:val="both"/>
              <w:rPr>
                <w:rFonts w:ascii="Calibri" w:hAnsi="Calibri"/>
              </w:rPr>
            </w:pPr>
            <w:r>
              <w:rPr>
                <w:rFonts w:ascii="Calibri" w:hAnsi="Calibri"/>
                <w:noProof/>
              </w:rPr>
              <w:drawing>
                <wp:inline distT="0" distB="0" distL="0" distR="0">
                  <wp:extent cx="2526665" cy="1726565"/>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6665" cy="1726565"/>
                          </a:xfrm>
                          <a:prstGeom prst="rect">
                            <a:avLst/>
                          </a:prstGeom>
                          <a:noFill/>
                        </pic:spPr>
                      </pic:pic>
                    </a:graphicData>
                  </a:graphic>
                </wp:inline>
              </w:drawing>
            </w:r>
          </w:p>
        </w:tc>
      </w:tr>
      <w:tr w:rsidR="00587E2C" w:rsidRPr="00745071" w14:paraId="73853018" w14:textId="77777777" w:rsidTr="00745071">
        <w:tc>
          <w:tcPr>
            <w:tcW w:w="4195" w:type="dxa"/>
            <w:shd w:val="clear" w:color="auto" w:fill="auto"/>
          </w:tcPr>
          <w:p w14:paraId="36CD0D54" w14:textId="722B25C2" w:rsidR="00587E2C" w:rsidRPr="00745071" w:rsidRDefault="00221117" w:rsidP="00745071">
            <w:pPr>
              <w:jc w:val="both"/>
              <w:rPr>
                <w:rFonts w:ascii="Calibri" w:hAnsi="Calibri"/>
              </w:rPr>
            </w:pPr>
            <w:r w:rsidRPr="00221117">
              <w:rPr>
                <w:rFonts w:ascii="Calibri" w:hAnsi="Calibri"/>
                <w:smallCaps/>
              </w:rPr>
              <w:t>Figure</w:t>
            </w:r>
            <w:r w:rsidR="00587E2C" w:rsidRPr="00745071">
              <w:rPr>
                <w:rFonts w:ascii="Calibri" w:hAnsi="Calibri"/>
              </w:rPr>
              <w:t xml:space="preserve"> 2. </w:t>
            </w:r>
            <w:r w:rsidR="00F64A9A" w:rsidRPr="00745071">
              <w:rPr>
                <w:rFonts w:ascii="Calibri" w:hAnsi="Calibri"/>
              </w:rPr>
              <w:t>Predicted quantity and level of Ac-227 impurity in</w:t>
            </w:r>
            <w:r w:rsidR="00587E2C" w:rsidRPr="00745071">
              <w:rPr>
                <w:rFonts w:ascii="Calibri" w:hAnsi="Calibri"/>
              </w:rPr>
              <w:t xml:space="preserve"> Ac-225</w:t>
            </w:r>
            <w:r w:rsidR="00260A37">
              <w:rPr>
                <w:rFonts w:ascii="Calibri" w:hAnsi="Calibri"/>
              </w:rPr>
              <w:t>,</w:t>
            </w:r>
            <w:r w:rsidR="00587E2C" w:rsidRPr="00745071">
              <w:rPr>
                <w:rFonts w:ascii="Calibri" w:hAnsi="Calibri"/>
              </w:rPr>
              <w:t xml:space="preserve"> produced in a 5 ta</w:t>
            </w:r>
            <w:r w:rsidR="00587E2C" w:rsidRPr="00745071">
              <w:rPr>
                <w:rFonts w:ascii="Calibri" w:hAnsi="Calibri"/>
              </w:rPr>
              <w:t>r</w:t>
            </w:r>
            <w:r w:rsidR="00587E2C" w:rsidRPr="00745071">
              <w:rPr>
                <w:rFonts w:ascii="Calibri" w:hAnsi="Calibri"/>
              </w:rPr>
              <w:t>get stack at BLIP</w:t>
            </w:r>
          </w:p>
        </w:tc>
      </w:tr>
    </w:tbl>
    <w:p w14:paraId="57930E17" w14:textId="368ADF22" w:rsidR="006854ED" w:rsidRDefault="00587E2C" w:rsidP="000B7F85">
      <w:pPr>
        <w:jc w:val="both"/>
        <w:rPr>
          <w:rFonts w:ascii="Calibri" w:hAnsi="Calibri"/>
        </w:rPr>
      </w:pPr>
      <w:r>
        <w:rPr>
          <w:rFonts w:ascii="Calibri" w:hAnsi="Calibri"/>
        </w:rPr>
        <w:t>To achieve the optimum</w:t>
      </w:r>
      <w:r w:rsidR="00A0429B">
        <w:rPr>
          <w:rFonts w:ascii="Calibri" w:hAnsi="Calibri"/>
        </w:rPr>
        <w:t xml:space="preserve"> return per µ</w:t>
      </w:r>
      <w:r>
        <w:rPr>
          <w:rFonts w:ascii="Calibri" w:hAnsi="Calibri"/>
        </w:rPr>
        <w:t>A</w:t>
      </w:r>
      <w:r w:rsidR="004F74EE">
        <w:rPr>
          <w:rFonts w:ascii="Calibri" w:hAnsi="Calibri"/>
        </w:rPr>
        <w:t>,</w:t>
      </w:r>
      <w:r w:rsidR="00A0429B">
        <w:rPr>
          <w:rFonts w:ascii="Calibri" w:hAnsi="Calibri"/>
        </w:rPr>
        <w:t xml:space="preserve"> </w:t>
      </w:r>
      <w:r w:rsidR="00260A37">
        <w:rPr>
          <w:rFonts w:ascii="Calibri" w:hAnsi="Calibri"/>
        </w:rPr>
        <w:t>the</w:t>
      </w:r>
      <w:r w:rsidR="00A0429B">
        <w:rPr>
          <w:rFonts w:ascii="Calibri" w:hAnsi="Calibri"/>
        </w:rPr>
        <w:t xml:space="preserve"> </w:t>
      </w:r>
      <w:r w:rsidR="004F74EE">
        <w:rPr>
          <w:rFonts w:ascii="Calibri" w:hAnsi="Calibri"/>
        </w:rPr>
        <w:t>targets are</w:t>
      </w:r>
      <w:r w:rsidR="00A0429B">
        <w:rPr>
          <w:rFonts w:ascii="Calibri" w:hAnsi="Calibri"/>
        </w:rPr>
        <w:t xml:space="preserve"> irradiat</w:t>
      </w:r>
      <w:r w:rsidR="004F74EE">
        <w:rPr>
          <w:rFonts w:ascii="Calibri" w:hAnsi="Calibri"/>
        </w:rPr>
        <w:t>ed</w:t>
      </w:r>
      <w:r w:rsidR="00A0429B">
        <w:rPr>
          <w:rFonts w:ascii="Calibri" w:hAnsi="Calibri"/>
        </w:rPr>
        <w:t xml:space="preserve"> for </w:t>
      </w:r>
      <w:r w:rsidR="004F74EE">
        <w:rPr>
          <w:rFonts w:ascii="Calibri" w:hAnsi="Calibri"/>
        </w:rPr>
        <w:t xml:space="preserve">one </w:t>
      </w:r>
      <w:r w:rsidR="00A0429B">
        <w:rPr>
          <w:rFonts w:ascii="Calibri" w:hAnsi="Calibri"/>
        </w:rPr>
        <w:t>half-</w:t>
      </w:r>
      <w:r>
        <w:rPr>
          <w:rFonts w:ascii="Calibri" w:hAnsi="Calibri"/>
        </w:rPr>
        <w:t>life</w:t>
      </w:r>
      <w:r w:rsidR="004F74EE">
        <w:rPr>
          <w:rFonts w:ascii="Calibri" w:hAnsi="Calibri"/>
        </w:rPr>
        <w:t xml:space="preserve"> of the desired radioisotope.</w:t>
      </w:r>
      <w:r>
        <w:rPr>
          <w:rFonts w:ascii="Calibri" w:hAnsi="Calibri"/>
        </w:rPr>
        <w:t xml:space="preserve"> </w:t>
      </w:r>
      <w:r w:rsidR="00A0429B">
        <w:rPr>
          <w:rFonts w:ascii="Calibri" w:hAnsi="Calibri"/>
        </w:rPr>
        <w:t>For the 10 days irrad</w:t>
      </w:r>
      <w:r w:rsidR="00A0429B">
        <w:rPr>
          <w:rFonts w:ascii="Calibri" w:hAnsi="Calibri"/>
        </w:rPr>
        <w:t>i</w:t>
      </w:r>
      <w:r w:rsidR="00A0429B">
        <w:rPr>
          <w:rFonts w:ascii="Calibri" w:hAnsi="Calibri"/>
        </w:rPr>
        <w:t xml:space="preserve">ation at 165 </w:t>
      </w:r>
      <w:proofErr w:type="spellStart"/>
      <w:r w:rsidR="002B79CD">
        <w:rPr>
          <w:rFonts w:ascii="Calibri" w:hAnsi="Calibri"/>
        </w:rPr>
        <w:t>μ</w:t>
      </w:r>
      <w:r w:rsidR="00A0429B">
        <w:rPr>
          <w:rFonts w:ascii="Calibri" w:hAnsi="Calibri"/>
        </w:rPr>
        <w:t>A</w:t>
      </w:r>
      <w:proofErr w:type="spellEnd"/>
      <w:r w:rsidR="00A0429B">
        <w:rPr>
          <w:rFonts w:ascii="Calibri" w:hAnsi="Calibri"/>
        </w:rPr>
        <w:t xml:space="preserve"> close to 10 Ci of Ac-225 at EOB is expected</w:t>
      </w:r>
      <w:r w:rsidR="009546A9">
        <w:rPr>
          <w:rFonts w:ascii="Calibri" w:hAnsi="Calibri"/>
        </w:rPr>
        <w:t>,</w:t>
      </w:r>
      <w:r w:rsidR="004A75E1">
        <w:rPr>
          <w:rFonts w:ascii="Calibri" w:hAnsi="Calibri"/>
        </w:rPr>
        <w:t xml:space="preserve"> </w:t>
      </w:r>
      <w:r w:rsidR="00C112E1">
        <w:rPr>
          <w:rFonts w:ascii="Calibri" w:hAnsi="Calibri"/>
        </w:rPr>
        <w:t xml:space="preserve">with </w:t>
      </w:r>
      <w:r w:rsidR="004A75E1">
        <w:rPr>
          <w:rFonts w:ascii="Calibri" w:hAnsi="Calibri"/>
        </w:rPr>
        <w:t>a</w:t>
      </w:r>
      <w:r w:rsidR="00A0429B">
        <w:rPr>
          <w:rFonts w:ascii="Calibri" w:hAnsi="Calibri"/>
        </w:rPr>
        <w:t>bout 2 Ci per target</w:t>
      </w:r>
      <w:r w:rsidR="00460500">
        <w:rPr>
          <w:rFonts w:ascii="Calibri" w:hAnsi="Calibri"/>
        </w:rPr>
        <w:t xml:space="preserve"> (Figure 2)</w:t>
      </w:r>
      <w:r w:rsidR="00A0429B">
        <w:rPr>
          <w:rFonts w:ascii="Calibri" w:hAnsi="Calibri"/>
        </w:rPr>
        <w:t xml:space="preserve">. However, the </w:t>
      </w:r>
      <w:r w:rsidR="00E71271">
        <w:rPr>
          <w:rFonts w:ascii="Calibri" w:hAnsi="Calibri"/>
        </w:rPr>
        <w:t xml:space="preserve">longer lived </w:t>
      </w:r>
      <w:r w:rsidR="00A0429B">
        <w:rPr>
          <w:rFonts w:ascii="Calibri" w:hAnsi="Calibri"/>
        </w:rPr>
        <w:t>Ac-227</w:t>
      </w:r>
      <w:r w:rsidR="00E71271">
        <w:rPr>
          <w:rFonts w:ascii="Calibri" w:hAnsi="Calibri"/>
        </w:rPr>
        <w:t xml:space="preserve"> (T</w:t>
      </w:r>
      <w:r w:rsidR="00E71271" w:rsidRPr="00E71271">
        <w:rPr>
          <w:rFonts w:ascii="Calibri" w:hAnsi="Calibri"/>
          <w:vertAlign w:val="subscript"/>
        </w:rPr>
        <w:t>1/2</w:t>
      </w:r>
      <w:r w:rsidR="00E71271">
        <w:rPr>
          <w:rFonts w:ascii="Calibri" w:hAnsi="Calibri"/>
        </w:rPr>
        <w:t>=21.772 y)</w:t>
      </w:r>
      <w:r w:rsidR="00A0429B">
        <w:rPr>
          <w:rFonts w:ascii="Calibri" w:hAnsi="Calibri"/>
        </w:rPr>
        <w:t xml:space="preserve"> impurity would be </w:t>
      </w:r>
      <w:r w:rsidR="00E71271">
        <w:rPr>
          <w:rFonts w:ascii="Calibri" w:hAnsi="Calibri"/>
        </w:rPr>
        <w:t>at the</w:t>
      </w:r>
      <w:r w:rsidR="00A0429B">
        <w:rPr>
          <w:rFonts w:ascii="Calibri" w:hAnsi="Calibri"/>
        </w:rPr>
        <w:t xml:space="preserve"> highest</w:t>
      </w:r>
      <w:r w:rsidR="00E71271">
        <w:rPr>
          <w:rFonts w:ascii="Calibri" w:hAnsi="Calibri"/>
        </w:rPr>
        <w:t xml:space="preserve"> level</w:t>
      </w:r>
      <w:r w:rsidR="00A0429B">
        <w:rPr>
          <w:rFonts w:ascii="Calibri" w:hAnsi="Calibri"/>
        </w:rPr>
        <w:t>. As expected</w:t>
      </w:r>
      <w:r w:rsidR="00E71271">
        <w:rPr>
          <w:rFonts w:ascii="Calibri" w:hAnsi="Calibri"/>
        </w:rPr>
        <w:t>,</w:t>
      </w:r>
      <w:r w:rsidR="00A0429B">
        <w:rPr>
          <w:rFonts w:ascii="Calibri" w:hAnsi="Calibri"/>
        </w:rPr>
        <w:t xml:space="preserve"> </w:t>
      </w:r>
      <w:r w:rsidR="004314EE">
        <w:rPr>
          <w:rFonts w:ascii="Calibri" w:hAnsi="Calibri"/>
        </w:rPr>
        <w:t xml:space="preserve">in </w:t>
      </w:r>
      <w:r w:rsidR="004314EE">
        <w:rPr>
          <w:rFonts w:ascii="Calibri" w:hAnsi="Calibri"/>
        </w:rPr>
        <w:t xml:space="preserve">a </w:t>
      </w:r>
      <w:r w:rsidR="004314EE">
        <w:rPr>
          <w:rFonts w:ascii="Calibri" w:hAnsi="Calibri"/>
        </w:rPr>
        <w:t xml:space="preserve">shorter (1 </w:t>
      </w:r>
      <w:r w:rsidR="004314EE">
        <w:rPr>
          <w:rFonts w:ascii="Calibri" w:hAnsi="Calibri"/>
        </w:rPr>
        <w:lastRenderedPageBreak/>
        <w:t>day) irradi</w:t>
      </w:r>
      <w:r w:rsidR="004314EE">
        <w:rPr>
          <w:rFonts w:ascii="Calibri" w:hAnsi="Calibri"/>
        </w:rPr>
        <w:t>a</w:t>
      </w:r>
      <w:r w:rsidR="004314EE">
        <w:rPr>
          <w:rFonts w:ascii="Calibri" w:hAnsi="Calibri"/>
        </w:rPr>
        <w:t>tion</w:t>
      </w:r>
      <w:r w:rsidR="004314EE">
        <w:rPr>
          <w:rFonts w:ascii="Calibri" w:hAnsi="Calibri"/>
        </w:rPr>
        <w:t xml:space="preserve"> </w:t>
      </w:r>
      <w:r w:rsidR="00A0429B">
        <w:rPr>
          <w:rFonts w:ascii="Calibri" w:hAnsi="Calibri"/>
        </w:rPr>
        <w:t xml:space="preserve">the longer lived impurity would be </w:t>
      </w:r>
      <w:r w:rsidR="00E71271">
        <w:rPr>
          <w:rFonts w:ascii="Calibri" w:hAnsi="Calibri"/>
        </w:rPr>
        <w:t>at the</w:t>
      </w:r>
      <w:r w:rsidR="00A0429B">
        <w:rPr>
          <w:rFonts w:ascii="Calibri" w:hAnsi="Calibri"/>
        </w:rPr>
        <w:t xml:space="preserve"> lowest </w:t>
      </w:r>
      <w:r w:rsidR="00E71271">
        <w:rPr>
          <w:rFonts w:ascii="Calibri" w:hAnsi="Calibri"/>
        </w:rPr>
        <w:t>level</w:t>
      </w:r>
      <w:r w:rsidR="004314EE">
        <w:rPr>
          <w:rFonts w:ascii="Calibri" w:hAnsi="Calibri"/>
        </w:rPr>
        <w:t>.</w:t>
      </w:r>
      <w:r w:rsidR="00E71271">
        <w:rPr>
          <w:rFonts w:ascii="Calibri" w:hAnsi="Calibri"/>
        </w:rPr>
        <w:t xml:space="preserve"> </w:t>
      </w:r>
      <w:r w:rsidR="006854ED">
        <w:rPr>
          <w:rFonts w:ascii="Calibri" w:hAnsi="Calibri"/>
        </w:rPr>
        <w:t xml:space="preserve">However, only 1 Ci of Ac-225 would be produced in this case </w:t>
      </w:r>
      <w:r w:rsidR="00E71271">
        <w:rPr>
          <w:rFonts w:ascii="Calibri" w:hAnsi="Calibri"/>
        </w:rPr>
        <w:t>in</w:t>
      </w:r>
      <w:r w:rsidR="006854ED">
        <w:rPr>
          <w:rFonts w:ascii="Calibri" w:hAnsi="Calibri"/>
        </w:rPr>
        <w:t xml:space="preserve"> </w:t>
      </w:r>
      <w:r w:rsidR="008C24DA">
        <w:rPr>
          <w:rFonts w:ascii="Calibri" w:hAnsi="Calibri"/>
        </w:rPr>
        <w:t>all 5 targets</w:t>
      </w:r>
      <w:r w:rsidR="00E71271">
        <w:rPr>
          <w:rFonts w:ascii="Calibri" w:hAnsi="Calibri"/>
        </w:rPr>
        <w:t xml:space="preserve"> (Fi</w:t>
      </w:r>
      <w:r w:rsidR="00E71271">
        <w:rPr>
          <w:rFonts w:ascii="Calibri" w:hAnsi="Calibri"/>
        </w:rPr>
        <w:t>g</w:t>
      </w:r>
      <w:r w:rsidR="00E71271">
        <w:rPr>
          <w:rFonts w:ascii="Calibri" w:hAnsi="Calibri"/>
        </w:rPr>
        <w:t>ure 2)</w:t>
      </w:r>
      <w:r w:rsidR="006854ED">
        <w:rPr>
          <w:rFonts w:ascii="Calibri" w:hAnsi="Calibri"/>
        </w:rPr>
        <w:t xml:space="preserve">. </w:t>
      </w:r>
      <w:r w:rsidR="00A0429B">
        <w:rPr>
          <w:rFonts w:ascii="Calibri" w:hAnsi="Calibri"/>
        </w:rPr>
        <w:t xml:space="preserve">The practical parameters </w:t>
      </w:r>
      <w:r w:rsidR="006854ED">
        <w:rPr>
          <w:rFonts w:ascii="Calibri" w:hAnsi="Calibri"/>
        </w:rPr>
        <w:t>for irradi</w:t>
      </w:r>
      <w:r w:rsidR="006854ED">
        <w:rPr>
          <w:rFonts w:ascii="Calibri" w:hAnsi="Calibri"/>
        </w:rPr>
        <w:t>a</w:t>
      </w:r>
      <w:r w:rsidR="006854ED">
        <w:rPr>
          <w:rFonts w:ascii="Calibri" w:hAnsi="Calibri"/>
        </w:rPr>
        <w:t xml:space="preserve">tion </w:t>
      </w:r>
      <w:r w:rsidR="00A0429B">
        <w:rPr>
          <w:rFonts w:ascii="Calibri" w:hAnsi="Calibri"/>
        </w:rPr>
        <w:t xml:space="preserve">will be driven by </w:t>
      </w:r>
      <w:r w:rsidR="00E71271">
        <w:rPr>
          <w:rFonts w:ascii="Calibri" w:hAnsi="Calibri"/>
        </w:rPr>
        <w:t xml:space="preserve">the isotope </w:t>
      </w:r>
      <w:r w:rsidR="00A0429B">
        <w:rPr>
          <w:rFonts w:ascii="Calibri" w:hAnsi="Calibri"/>
        </w:rPr>
        <w:t xml:space="preserve">demand as well as </w:t>
      </w:r>
      <w:r w:rsidR="006854ED">
        <w:rPr>
          <w:rFonts w:ascii="Calibri" w:hAnsi="Calibri"/>
        </w:rPr>
        <w:t>the ability of chemical processing to ha</w:t>
      </w:r>
      <w:r w:rsidR="006854ED">
        <w:rPr>
          <w:rFonts w:ascii="Calibri" w:hAnsi="Calibri"/>
        </w:rPr>
        <w:t>n</w:t>
      </w:r>
      <w:r w:rsidR="006854ED">
        <w:rPr>
          <w:rFonts w:ascii="Calibri" w:hAnsi="Calibri"/>
        </w:rPr>
        <w:t xml:space="preserve">dle large targets. </w:t>
      </w:r>
    </w:p>
    <w:p w14:paraId="3F906E7C" w14:textId="77777777" w:rsidR="00DC4976" w:rsidRDefault="00E428A9" w:rsidP="000B7F85">
      <w:pPr>
        <w:jc w:val="both"/>
        <w:rPr>
          <w:rFonts w:ascii="Calibri" w:hAnsi="Calibri"/>
          <w:b/>
        </w:rPr>
      </w:pPr>
      <w:r>
        <w:rPr>
          <w:rFonts w:ascii="Calibri" w:hAnsi="Calibri"/>
          <w:b/>
        </w:rPr>
        <w:t>Conclusion</w:t>
      </w:r>
    </w:p>
    <w:p w14:paraId="22EB54A1" w14:textId="15C8EB78" w:rsidR="00587E2C" w:rsidRDefault="006854ED" w:rsidP="000B7F85">
      <w:pPr>
        <w:jc w:val="both"/>
        <w:rPr>
          <w:rFonts w:ascii="Calibri" w:hAnsi="Calibri"/>
        </w:rPr>
      </w:pPr>
      <w:r>
        <w:rPr>
          <w:rFonts w:ascii="Calibri" w:hAnsi="Calibri"/>
        </w:rPr>
        <w:t xml:space="preserve">Irradiation test of </w:t>
      </w:r>
      <w:r w:rsidR="00C112E1">
        <w:rPr>
          <w:rFonts w:ascii="Calibri" w:hAnsi="Calibri"/>
        </w:rPr>
        <w:t xml:space="preserve">a </w:t>
      </w:r>
      <w:r>
        <w:rPr>
          <w:rFonts w:ascii="Calibri" w:hAnsi="Calibri"/>
        </w:rPr>
        <w:t xml:space="preserve">massive </w:t>
      </w:r>
      <w:proofErr w:type="spellStart"/>
      <w:r>
        <w:rPr>
          <w:rFonts w:ascii="Calibri" w:hAnsi="Calibri"/>
        </w:rPr>
        <w:t>Th</w:t>
      </w:r>
      <w:proofErr w:type="spellEnd"/>
      <w:r>
        <w:rPr>
          <w:rFonts w:ascii="Calibri" w:hAnsi="Calibri"/>
        </w:rPr>
        <w:t xml:space="preserve"> target at BLIP was carried out at </w:t>
      </w:r>
      <w:r w:rsidR="00C112E1">
        <w:rPr>
          <w:rFonts w:ascii="Calibri" w:hAnsi="Calibri"/>
        </w:rPr>
        <w:t xml:space="preserve">the </w:t>
      </w:r>
      <w:r>
        <w:rPr>
          <w:rFonts w:ascii="Calibri" w:hAnsi="Calibri"/>
        </w:rPr>
        <w:t>most conserv</w:t>
      </w:r>
      <w:r>
        <w:rPr>
          <w:rFonts w:ascii="Calibri" w:hAnsi="Calibri"/>
        </w:rPr>
        <w:t>a</w:t>
      </w:r>
      <w:r>
        <w:rPr>
          <w:rFonts w:ascii="Calibri" w:hAnsi="Calibri"/>
        </w:rPr>
        <w:t>tive condition and is the first step in such tes</w:t>
      </w:r>
      <w:r>
        <w:rPr>
          <w:rFonts w:ascii="Calibri" w:hAnsi="Calibri"/>
        </w:rPr>
        <w:t>t</w:t>
      </w:r>
      <w:r>
        <w:rPr>
          <w:rFonts w:ascii="Calibri" w:hAnsi="Calibri"/>
        </w:rPr>
        <w:t xml:space="preserve">ing. It should be noted that the present test was carried out </w:t>
      </w:r>
      <w:r w:rsidR="00E71271">
        <w:rPr>
          <w:rFonts w:ascii="Calibri" w:hAnsi="Calibri"/>
        </w:rPr>
        <w:t>in</w:t>
      </w:r>
      <w:r>
        <w:rPr>
          <w:rFonts w:ascii="Calibri" w:hAnsi="Calibri"/>
        </w:rPr>
        <w:t xml:space="preserve"> the best cooling env</w:t>
      </w:r>
      <w:r>
        <w:rPr>
          <w:rFonts w:ascii="Calibri" w:hAnsi="Calibri"/>
        </w:rPr>
        <w:t>i</w:t>
      </w:r>
      <w:r>
        <w:rPr>
          <w:rFonts w:ascii="Calibri" w:hAnsi="Calibri"/>
        </w:rPr>
        <w:t xml:space="preserve">ronment: </w:t>
      </w:r>
      <w:r w:rsidR="00E71271">
        <w:rPr>
          <w:rFonts w:ascii="Calibri" w:hAnsi="Calibri"/>
        </w:rPr>
        <w:t xml:space="preserve">the water flow was distributed between </w:t>
      </w:r>
      <w:r w:rsidR="00492737">
        <w:rPr>
          <w:rFonts w:ascii="Calibri" w:hAnsi="Calibri"/>
        </w:rPr>
        <w:t>three</w:t>
      </w:r>
      <w:r w:rsidR="00E71271">
        <w:rPr>
          <w:rFonts w:ascii="Calibri" w:hAnsi="Calibri"/>
        </w:rPr>
        <w:t xml:space="preserve"> cooling channels</w:t>
      </w:r>
      <w:r w:rsidR="00492737">
        <w:rPr>
          <w:rFonts w:ascii="Calibri" w:hAnsi="Calibri"/>
        </w:rPr>
        <w:t xml:space="preserve"> (5 mm each)</w:t>
      </w:r>
      <w:r w:rsidR="00E71271">
        <w:rPr>
          <w:rFonts w:ascii="Calibri" w:hAnsi="Calibri"/>
        </w:rPr>
        <w:t>: upstream of the degrader, between the degrader and the target, and dow</w:t>
      </w:r>
      <w:r w:rsidR="00E71271">
        <w:rPr>
          <w:rFonts w:ascii="Calibri" w:hAnsi="Calibri"/>
        </w:rPr>
        <w:t>n</w:t>
      </w:r>
      <w:r w:rsidR="00E71271">
        <w:rPr>
          <w:rFonts w:ascii="Calibri" w:hAnsi="Calibri"/>
        </w:rPr>
        <w:t xml:space="preserve">stream of </w:t>
      </w:r>
      <w:r w:rsidR="00C85DD2">
        <w:rPr>
          <w:rFonts w:ascii="Calibri" w:hAnsi="Calibri"/>
        </w:rPr>
        <w:t>the</w:t>
      </w:r>
      <w:r w:rsidR="00E71271">
        <w:rPr>
          <w:rFonts w:ascii="Calibri" w:hAnsi="Calibri"/>
        </w:rPr>
        <w:t xml:space="preserve"> target</w:t>
      </w:r>
      <w:r>
        <w:rPr>
          <w:rFonts w:ascii="Calibri" w:hAnsi="Calibri"/>
        </w:rPr>
        <w:t xml:space="preserve">. With 5 targets in the </w:t>
      </w:r>
      <w:r w:rsidR="00C85DD2">
        <w:rPr>
          <w:rFonts w:ascii="Calibri" w:hAnsi="Calibri"/>
        </w:rPr>
        <w:t>stack</w:t>
      </w:r>
      <w:r>
        <w:rPr>
          <w:rFonts w:ascii="Calibri" w:hAnsi="Calibri"/>
        </w:rPr>
        <w:t xml:space="preserve"> the </w:t>
      </w:r>
      <w:r w:rsidR="00C112E1">
        <w:rPr>
          <w:rFonts w:ascii="Calibri" w:hAnsi="Calibri"/>
        </w:rPr>
        <w:t>number</w:t>
      </w:r>
      <w:r>
        <w:rPr>
          <w:rFonts w:ascii="Calibri" w:hAnsi="Calibri"/>
        </w:rPr>
        <w:t xml:space="preserve"> of </w:t>
      </w:r>
      <w:r w:rsidR="00492737">
        <w:rPr>
          <w:rFonts w:ascii="Calibri" w:hAnsi="Calibri"/>
        </w:rPr>
        <w:t xml:space="preserve">such </w:t>
      </w:r>
      <w:r w:rsidR="00645D78">
        <w:rPr>
          <w:rFonts w:ascii="Calibri" w:hAnsi="Calibri"/>
        </w:rPr>
        <w:t>w</w:t>
      </w:r>
      <w:r w:rsidR="00645D78">
        <w:rPr>
          <w:rFonts w:ascii="Calibri" w:hAnsi="Calibri"/>
        </w:rPr>
        <w:t>a</w:t>
      </w:r>
      <w:r w:rsidR="00645D78">
        <w:rPr>
          <w:rFonts w:ascii="Calibri" w:hAnsi="Calibri"/>
        </w:rPr>
        <w:t xml:space="preserve">ter </w:t>
      </w:r>
      <w:r>
        <w:rPr>
          <w:rFonts w:ascii="Calibri" w:hAnsi="Calibri"/>
        </w:rPr>
        <w:t>channel</w:t>
      </w:r>
      <w:r w:rsidR="00645D78">
        <w:rPr>
          <w:rFonts w:ascii="Calibri" w:hAnsi="Calibri"/>
        </w:rPr>
        <w:t>s</w:t>
      </w:r>
      <w:r w:rsidR="00E71271">
        <w:rPr>
          <w:rFonts w:ascii="Calibri" w:hAnsi="Calibri"/>
        </w:rPr>
        <w:t xml:space="preserve"> will increase to 6 or even 7, which </w:t>
      </w:r>
      <w:r w:rsidR="007B009B">
        <w:rPr>
          <w:rFonts w:ascii="Calibri" w:hAnsi="Calibri"/>
        </w:rPr>
        <w:t>would</w:t>
      </w:r>
      <w:r w:rsidR="00E71271">
        <w:rPr>
          <w:rFonts w:ascii="Calibri" w:hAnsi="Calibri"/>
        </w:rPr>
        <w:t xml:space="preserve"> </w:t>
      </w:r>
      <w:r w:rsidR="007B009B">
        <w:rPr>
          <w:rFonts w:ascii="Calibri" w:hAnsi="Calibri"/>
        </w:rPr>
        <w:t>worsen</w:t>
      </w:r>
      <w:r w:rsidR="00E71271">
        <w:rPr>
          <w:rFonts w:ascii="Calibri" w:hAnsi="Calibri"/>
        </w:rPr>
        <w:t xml:space="preserve"> the cooling</w:t>
      </w:r>
      <w:r w:rsidR="007B009B">
        <w:rPr>
          <w:rFonts w:ascii="Calibri" w:hAnsi="Calibri"/>
        </w:rPr>
        <w:t>.</w:t>
      </w:r>
      <w:r>
        <w:rPr>
          <w:rFonts w:ascii="Calibri" w:hAnsi="Calibri"/>
        </w:rPr>
        <w:t xml:space="preserve"> </w:t>
      </w:r>
      <w:r w:rsidR="00C112E1">
        <w:rPr>
          <w:rFonts w:ascii="Calibri" w:hAnsi="Calibri"/>
        </w:rPr>
        <w:t>Future</w:t>
      </w:r>
      <w:r>
        <w:rPr>
          <w:rFonts w:ascii="Calibri" w:hAnsi="Calibri"/>
        </w:rPr>
        <w:t xml:space="preserve"> efforts will be f</w:t>
      </w:r>
      <w:r>
        <w:rPr>
          <w:rFonts w:ascii="Calibri" w:hAnsi="Calibri"/>
        </w:rPr>
        <w:t>o</w:t>
      </w:r>
      <w:r>
        <w:rPr>
          <w:rFonts w:ascii="Calibri" w:hAnsi="Calibri"/>
        </w:rPr>
        <w:t>cus</w:t>
      </w:r>
      <w:r w:rsidR="009546A9">
        <w:rPr>
          <w:rFonts w:ascii="Calibri" w:hAnsi="Calibri"/>
        </w:rPr>
        <w:t>ed</w:t>
      </w:r>
      <w:r>
        <w:rPr>
          <w:rFonts w:ascii="Calibri" w:hAnsi="Calibri"/>
        </w:rPr>
        <w:t xml:space="preserve"> on target evaluation under those more severe cond</w:t>
      </w:r>
      <w:r>
        <w:rPr>
          <w:rFonts w:ascii="Calibri" w:hAnsi="Calibri"/>
        </w:rPr>
        <w:t>i</w:t>
      </w:r>
      <w:r>
        <w:rPr>
          <w:rFonts w:ascii="Calibri" w:hAnsi="Calibri"/>
        </w:rPr>
        <w:t>tions.</w:t>
      </w:r>
    </w:p>
    <w:p w14:paraId="391A6633" w14:textId="77777777" w:rsidR="007B042F" w:rsidRDefault="007B042F" w:rsidP="007B042F">
      <w:pPr>
        <w:jc w:val="both"/>
        <w:rPr>
          <w:rFonts w:ascii="Calibri" w:hAnsi="Calibri"/>
          <w:b/>
        </w:rPr>
      </w:pPr>
      <w:r>
        <w:rPr>
          <w:rFonts w:ascii="Calibri" w:hAnsi="Calibri"/>
          <w:b/>
        </w:rPr>
        <w:t>References</w:t>
      </w:r>
    </w:p>
    <w:p w14:paraId="44CF97D5" w14:textId="77777777" w:rsidR="00BA2820" w:rsidRPr="009546A9" w:rsidRDefault="00BA2820" w:rsidP="00BA2820">
      <w:pPr>
        <w:pStyle w:val="EndNoteBibliography"/>
        <w:spacing w:after="0"/>
        <w:rPr>
          <w:rFonts w:asciiTheme="minorHAnsi" w:hAnsiTheme="minorHAnsi"/>
          <w:sz w:val="22"/>
        </w:rPr>
      </w:pPr>
      <w:r w:rsidRPr="009546A9">
        <w:rPr>
          <w:rFonts w:asciiTheme="minorHAnsi" w:hAnsiTheme="minorHAnsi"/>
          <w:sz w:val="22"/>
        </w:rPr>
        <w:fldChar w:fldCharType="begin"/>
      </w:r>
      <w:r w:rsidRPr="009546A9">
        <w:rPr>
          <w:rFonts w:asciiTheme="minorHAnsi" w:hAnsiTheme="minorHAnsi"/>
          <w:sz w:val="22"/>
        </w:rPr>
        <w:instrText xml:space="preserve"> ADDIN EN.REFLIST </w:instrText>
      </w:r>
      <w:r w:rsidRPr="009546A9">
        <w:rPr>
          <w:rFonts w:asciiTheme="minorHAnsi" w:hAnsiTheme="minorHAnsi"/>
          <w:sz w:val="22"/>
        </w:rPr>
        <w:fldChar w:fldCharType="separate"/>
      </w:r>
      <w:r w:rsidRPr="009546A9">
        <w:rPr>
          <w:rFonts w:asciiTheme="minorHAnsi" w:hAnsiTheme="minorHAnsi"/>
          <w:sz w:val="22"/>
        </w:rPr>
        <w:t>1.</w:t>
      </w:r>
      <w:r w:rsidRPr="009546A9">
        <w:rPr>
          <w:rFonts w:asciiTheme="minorHAnsi" w:hAnsiTheme="minorHAnsi"/>
          <w:sz w:val="22"/>
        </w:rPr>
        <w:tab/>
        <w:t xml:space="preserve">S. V. Ermolaev, B. L. Zhuikov, V. M. Kokhanyuk, V. L. Matushko, S. N. Kalmykov, R. A. Aliev, I. G. Tananaev and B. F. Myasoedov, </w:t>
      </w:r>
      <w:r w:rsidRPr="009546A9">
        <w:rPr>
          <w:rFonts w:asciiTheme="minorHAnsi" w:hAnsiTheme="minorHAnsi"/>
          <w:i/>
          <w:sz w:val="22"/>
        </w:rPr>
        <w:t>Radiochim. Acta</w:t>
      </w:r>
      <w:r w:rsidRPr="009546A9">
        <w:rPr>
          <w:rFonts w:asciiTheme="minorHAnsi" w:hAnsiTheme="minorHAnsi"/>
          <w:sz w:val="22"/>
        </w:rPr>
        <w:t xml:space="preserve"> </w:t>
      </w:r>
      <w:r w:rsidRPr="009546A9">
        <w:rPr>
          <w:rFonts w:asciiTheme="minorHAnsi" w:hAnsiTheme="minorHAnsi"/>
          <w:b/>
          <w:sz w:val="22"/>
        </w:rPr>
        <w:t>100</w:t>
      </w:r>
      <w:r w:rsidRPr="009546A9">
        <w:rPr>
          <w:rFonts w:asciiTheme="minorHAnsi" w:hAnsiTheme="minorHAnsi"/>
          <w:sz w:val="22"/>
        </w:rPr>
        <w:t xml:space="preserve"> (4), 223-229 (2012).</w:t>
      </w:r>
    </w:p>
    <w:p w14:paraId="6B009008" w14:textId="77777777" w:rsidR="00BA2820" w:rsidRPr="009546A9" w:rsidRDefault="00BA2820" w:rsidP="00BA2820">
      <w:pPr>
        <w:pStyle w:val="EndNoteBibliography"/>
        <w:spacing w:after="0"/>
        <w:rPr>
          <w:rFonts w:asciiTheme="minorHAnsi" w:hAnsiTheme="minorHAnsi"/>
          <w:sz w:val="22"/>
        </w:rPr>
      </w:pPr>
      <w:r w:rsidRPr="009546A9">
        <w:rPr>
          <w:rFonts w:asciiTheme="minorHAnsi" w:hAnsiTheme="minorHAnsi"/>
          <w:sz w:val="22"/>
        </w:rPr>
        <w:t>2.</w:t>
      </w:r>
      <w:r w:rsidRPr="009546A9">
        <w:rPr>
          <w:rFonts w:asciiTheme="minorHAnsi" w:hAnsiTheme="minorHAnsi"/>
          <w:sz w:val="22"/>
        </w:rPr>
        <w:tab/>
        <w:t xml:space="preserve">J. W. Weidner, S. G. Mashnik, K. D. John, F. Hemez, B. Ballard, H. Bach, E. R. Birnbaum, L. J. Bitteker, A. Couture, D. Dry, M. E. Fassbender, M. S. Gulley, K. R. Jackman, J. L. Ullmann, L. E. Wolfsberg and F. M. Nortier, </w:t>
      </w:r>
      <w:r w:rsidRPr="009546A9">
        <w:rPr>
          <w:rFonts w:asciiTheme="minorHAnsi" w:hAnsiTheme="minorHAnsi"/>
          <w:i/>
          <w:sz w:val="22"/>
        </w:rPr>
        <w:t>Applied Radiation and Isotopes</w:t>
      </w:r>
      <w:r w:rsidRPr="009546A9">
        <w:rPr>
          <w:rFonts w:asciiTheme="minorHAnsi" w:hAnsiTheme="minorHAnsi"/>
          <w:sz w:val="22"/>
        </w:rPr>
        <w:t xml:space="preserve"> </w:t>
      </w:r>
      <w:r w:rsidRPr="009546A9">
        <w:rPr>
          <w:rFonts w:asciiTheme="minorHAnsi" w:hAnsiTheme="minorHAnsi"/>
          <w:b/>
          <w:sz w:val="22"/>
        </w:rPr>
        <w:t>70</w:t>
      </w:r>
      <w:r w:rsidRPr="009546A9">
        <w:rPr>
          <w:rFonts w:asciiTheme="minorHAnsi" w:hAnsiTheme="minorHAnsi"/>
          <w:sz w:val="22"/>
        </w:rPr>
        <w:t xml:space="preserve"> (11), 2602-2607 (2012).</w:t>
      </w:r>
    </w:p>
    <w:p w14:paraId="0FA271F4" w14:textId="77777777" w:rsidR="00BA2820" w:rsidRPr="009546A9" w:rsidRDefault="00BA2820" w:rsidP="00BA2820">
      <w:pPr>
        <w:pStyle w:val="EndNoteBibliography"/>
        <w:spacing w:after="0"/>
        <w:rPr>
          <w:rFonts w:asciiTheme="minorHAnsi" w:hAnsiTheme="minorHAnsi"/>
          <w:sz w:val="22"/>
        </w:rPr>
      </w:pPr>
      <w:r w:rsidRPr="009546A9">
        <w:rPr>
          <w:rFonts w:asciiTheme="minorHAnsi" w:hAnsiTheme="minorHAnsi"/>
          <w:sz w:val="22"/>
        </w:rPr>
        <w:t>3.</w:t>
      </w:r>
      <w:r w:rsidRPr="009546A9">
        <w:rPr>
          <w:rFonts w:asciiTheme="minorHAnsi" w:hAnsiTheme="minorHAnsi"/>
          <w:sz w:val="22"/>
        </w:rPr>
        <w:tab/>
        <w:t xml:space="preserve">J. W. Engle, J. W. Weidner, B. D. Ballard, M. E. Fassbender, L. A. Hudston, K. R. Jackman, D. E. Dry, L. E. Wolfsberg, L. J. Bitteker, J. L. Ullmann, M. S. Gulley, C. Pillai, G. Goff, E. R. Birnbaum, K. D. John, S. G. Mashnik and F. M. Nortier, </w:t>
      </w:r>
      <w:r w:rsidRPr="009546A9">
        <w:rPr>
          <w:rFonts w:asciiTheme="minorHAnsi" w:hAnsiTheme="minorHAnsi"/>
          <w:i/>
          <w:sz w:val="22"/>
        </w:rPr>
        <w:t>Radiochim. Acta</w:t>
      </w:r>
      <w:r w:rsidRPr="009546A9">
        <w:rPr>
          <w:rFonts w:asciiTheme="minorHAnsi" w:hAnsiTheme="minorHAnsi"/>
          <w:sz w:val="22"/>
        </w:rPr>
        <w:t xml:space="preserve"> </w:t>
      </w:r>
      <w:r w:rsidRPr="009546A9">
        <w:rPr>
          <w:rFonts w:asciiTheme="minorHAnsi" w:hAnsiTheme="minorHAnsi"/>
          <w:b/>
          <w:sz w:val="22"/>
        </w:rPr>
        <w:t>102</w:t>
      </w:r>
      <w:r w:rsidRPr="009546A9">
        <w:rPr>
          <w:rFonts w:asciiTheme="minorHAnsi" w:hAnsiTheme="minorHAnsi"/>
          <w:sz w:val="22"/>
        </w:rPr>
        <w:t xml:space="preserve"> (7), 569-581 (2014).</w:t>
      </w:r>
    </w:p>
    <w:p w14:paraId="65FA5875" w14:textId="77777777" w:rsidR="00BA2820" w:rsidRPr="009546A9" w:rsidRDefault="00BA2820" w:rsidP="00BA2820">
      <w:pPr>
        <w:pStyle w:val="EndNoteBibliography"/>
        <w:rPr>
          <w:rFonts w:asciiTheme="minorHAnsi" w:hAnsiTheme="minorHAnsi"/>
          <w:sz w:val="22"/>
        </w:rPr>
      </w:pPr>
      <w:r w:rsidRPr="009546A9">
        <w:rPr>
          <w:rFonts w:asciiTheme="minorHAnsi" w:hAnsiTheme="minorHAnsi"/>
          <w:sz w:val="22"/>
        </w:rPr>
        <w:t>4.</w:t>
      </w:r>
      <w:r w:rsidRPr="009546A9">
        <w:rPr>
          <w:rFonts w:asciiTheme="minorHAnsi" w:hAnsiTheme="minorHAnsi"/>
          <w:sz w:val="22"/>
        </w:rPr>
        <w:tab/>
        <w:t xml:space="preserve">J. R. Griswold, D. G. Medvedev, J. W. Engle, R. Copping, J. M. Fitzsimmons, V. </w:t>
      </w:r>
      <w:r w:rsidRPr="009546A9">
        <w:rPr>
          <w:rFonts w:asciiTheme="minorHAnsi" w:hAnsiTheme="minorHAnsi"/>
          <w:sz w:val="22"/>
        </w:rPr>
        <w:lastRenderedPageBreak/>
        <w:t xml:space="preserve">Radchenko, J. C. Cooley, M. E. Fassbender, D. L. Denton, K. E. Murphy, A. C. Owens, E. R. Birnbaum, K. D. John, F. M. Nortier, D. W. Stracener, L. H. Heilbronn, L. F. Mausner and S. Mirzadeh, </w:t>
      </w:r>
      <w:r w:rsidRPr="009546A9">
        <w:rPr>
          <w:rFonts w:asciiTheme="minorHAnsi" w:hAnsiTheme="minorHAnsi"/>
          <w:i/>
          <w:sz w:val="22"/>
        </w:rPr>
        <w:t>Applied Radiation and Isotopes</w:t>
      </w:r>
      <w:r w:rsidRPr="009546A9">
        <w:rPr>
          <w:rFonts w:asciiTheme="minorHAnsi" w:hAnsiTheme="minorHAnsi"/>
          <w:sz w:val="22"/>
        </w:rPr>
        <w:t xml:space="preserve"> </w:t>
      </w:r>
      <w:r w:rsidRPr="009546A9">
        <w:rPr>
          <w:rFonts w:asciiTheme="minorHAnsi" w:hAnsiTheme="minorHAnsi"/>
          <w:b/>
          <w:sz w:val="22"/>
        </w:rPr>
        <w:t>118</w:t>
      </w:r>
      <w:r w:rsidRPr="009546A9">
        <w:rPr>
          <w:rFonts w:asciiTheme="minorHAnsi" w:hAnsiTheme="minorHAnsi"/>
          <w:sz w:val="22"/>
        </w:rPr>
        <w:t>, 366-374 (2016).</w:t>
      </w:r>
    </w:p>
    <w:p w14:paraId="502070E5" w14:textId="77777777" w:rsidR="00A9239E" w:rsidRPr="00575FB1" w:rsidRDefault="00BA2820" w:rsidP="000B7F85">
      <w:pPr>
        <w:jc w:val="both"/>
        <w:rPr>
          <w:rFonts w:ascii="Calibri" w:hAnsi="Calibri"/>
          <w:b/>
        </w:rPr>
      </w:pPr>
      <w:r w:rsidRPr="002B79CD">
        <w:fldChar w:fldCharType="end"/>
      </w:r>
      <w:r w:rsidR="00A9239E" w:rsidRPr="00575FB1">
        <w:rPr>
          <w:rFonts w:ascii="Calibri" w:hAnsi="Calibri"/>
          <w:b/>
        </w:rPr>
        <w:t>Ac</w:t>
      </w:r>
      <w:r w:rsidR="001840A7">
        <w:rPr>
          <w:rFonts w:ascii="Calibri" w:hAnsi="Calibri"/>
          <w:b/>
        </w:rPr>
        <w:t xml:space="preserve">knowledgements </w:t>
      </w:r>
    </w:p>
    <w:p w14:paraId="0797ECB8" w14:textId="26B865E6" w:rsidR="00632F5F" w:rsidRPr="00632F5F" w:rsidRDefault="00632F5F" w:rsidP="005D1D0C">
      <w:pPr>
        <w:autoSpaceDE w:val="0"/>
        <w:autoSpaceDN w:val="0"/>
        <w:jc w:val="both"/>
        <w:rPr>
          <w:rFonts w:ascii="Calibri" w:hAnsi="Calibri"/>
        </w:rPr>
      </w:pPr>
      <w:r w:rsidRPr="00632F5F">
        <w:rPr>
          <w:rFonts w:ascii="Calibri" w:hAnsi="Calibri"/>
        </w:rPr>
        <w:t>Work supported by Brookhaven Science Associates, LLC under Contract No. DE-SC0012704 with the U.S. Department of Energy.</w:t>
      </w:r>
      <w:r w:rsidRPr="00774DC8">
        <w:t xml:space="preserve"> </w:t>
      </w:r>
      <w:r w:rsidRPr="00632F5F">
        <w:rPr>
          <w:rFonts w:ascii="Calibri" w:hAnsi="Calibri"/>
        </w:rPr>
        <w:t>U.S. DOE Office of Nuclear Physics Isotope Program is acknowledged for fun</w:t>
      </w:r>
      <w:r w:rsidRPr="00632F5F">
        <w:rPr>
          <w:rFonts w:ascii="Calibri" w:hAnsi="Calibri"/>
        </w:rPr>
        <w:t>d</w:t>
      </w:r>
      <w:r w:rsidRPr="00632F5F">
        <w:rPr>
          <w:rFonts w:ascii="Calibri" w:hAnsi="Calibri"/>
        </w:rPr>
        <w:t>ing</w:t>
      </w:r>
      <w:r w:rsidR="004314EE">
        <w:rPr>
          <w:rFonts w:ascii="Calibri" w:hAnsi="Calibri"/>
        </w:rPr>
        <w:t>.</w:t>
      </w:r>
    </w:p>
    <w:p w14:paraId="6A60F50E" w14:textId="77777777" w:rsidR="001840A7" w:rsidRPr="006742E8" w:rsidRDefault="001840A7" w:rsidP="000B7F85">
      <w:pPr>
        <w:jc w:val="both"/>
        <w:rPr>
          <w:rFonts w:ascii="Calibri" w:hAnsi="Calibri"/>
        </w:rPr>
      </w:pPr>
    </w:p>
    <w:p w14:paraId="24A60C5B" w14:textId="77777777" w:rsidR="00632F5F" w:rsidRPr="006742E8" w:rsidRDefault="00632F5F" w:rsidP="000B7F85">
      <w:pPr>
        <w:jc w:val="both"/>
        <w:rPr>
          <w:rFonts w:ascii="Calibri" w:hAnsi="Calibri"/>
        </w:rPr>
      </w:pPr>
    </w:p>
    <w:p w14:paraId="1134B29D" w14:textId="77777777" w:rsidR="00632F5F" w:rsidRPr="006742E8" w:rsidRDefault="00632F5F" w:rsidP="000B7F85">
      <w:pPr>
        <w:jc w:val="both"/>
        <w:rPr>
          <w:rFonts w:ascii="Calibri" w:hAnsi="Calibri"/>
        </w:rPr>
      </w:pPr>
    </w:p>
    <w:p w14:paraId="2DB4E350" w14:textId="77777777" w:rsidR="00632F5F" w:rsidRPr="006742E8" w:rsidRDefault="00632F5F" w:rsidP="000B7F85">
      <w:pPr>
        <w:jc w:val="both"/>
        <w:rPr>
          <w:rFonts w:ascii="Calibri" w:hAnsi="Calibri"/>
        </w:rPr>
      </w:pPr>
    </w:p>
    <w:p w14:paraId="0F814956" w14:textId="77777777" w:rsidR="00632F5F" w:rsidRPr="006742E8" w:rsidRDefault="00632F5F" w:rsidP="000B7F85">
      <w:pPr>
        <w:jc w:val="both"/>
        <w:rPr>
          <w:rFonts w:ascii="Calibri" w:hAnsi="Calibri"/>
        </w:rPr>
      </w:pPr>
    </w:p>
    <w:p w14:paraId="6DE7107A" w14:textId="77777777" w:rsidR="00BA2820" w:rsidRDefault="001840A7" w:rsidP="001840A7">
      <w:pPr>
        <w:jc w:val="both"/>
      </w:pPr>
      <w:r>
        <w:br w:type="page"/>
      </w:r>
    </w:p>
    <w:p w14:paraId="547006EA" w14:textId="77777777" w:rsidR="00BA2820" w:rsidRDefault="00BA2820" w:rsidP="001840A7">
      <w:pPr>
        <w:jc w:val="both"/>
      </w:pPr>
    </w:p>
    <w:p w14:paraId="68C61CBE" w14:textId="77777777" w:rsidR="007B042F" w:rsidRDefault="007B042F" w:rsidP="001840A7">
      <w:pPr>
        <w:jc w:val="both"/>
      </w:pPr>
    </w:p>
    <w:sectPr w:rsidR="007B042F" w:rsidSect="000C5014">
      <w:type w:val="continuous"/>
      <w:pgSz w:w="11906" w:h="16838" w:code="9"/>
      <w:pgMar w:top="1440" w:right="1440" w:bottom="1440" w:left="180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E3DB9" w14:textId="77777777" w:rsidR="00AC402F" w:rsidRDefault="00AC402F" w:rsidP="00A9239E">
      <w:r>
        <w:separator/>
      </w:r>
    </w:p>
  </w:endnote>
  <w:endnote w:type="continuationSeparator" w:id="0">
    <w:p w14:paraId="3D932A2E" w14:textId="77777777" w:rsidR="00AC402F" w:rsidRDefault="00AC402F" w:rsidP="00A9239E">
      <w:r>
        <w:continuationSeparator/>
      </w:r>
    </w:p>
  </w:endnote>
  <w:endnote w:type="continuationNotice" w:id="1">
    <w:p w14:paraId="3194AF7A" w14:textId="77777777" w:rsidR="00AC402F" w:rsidRDefault="00AC4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987C8" w14:textId="77777777" w:rsidR="000C5014" w:rsidRPr="00575FB1" w:rsidRDefault="000C5014">
    <w:pPr>
      <w:pStyle w:val="Footer"/>
      <w:rPr>
        <w:rFonts w:ascii="Calibri" w:hAnsi="Calibri"/>
        <w:sz w:val="18"/>
        <w:szCs w:val="18"/>
      </w:rPr>
    </w:pPr>
    <w:r w:rsidRPr="00575FB1">
      <w:rPr>
        <w:rFonts w:ascii="Calibri" w:hAnsi="Calibri"/>
        <w:sz w:val="18"/>
        <w:szCs w:val="18"/>
        <w:vertAlign w:val="superscript"/>
      </w:rPr>
      <w:t>1</w:t>
    </w:r>
    <w:r w:rsidR="00046C73">
      <w:rPr>
        <w:rFonts w:ascii="Calibri" w:hAnsi="Calibri"/>
        <w:sz w:val="18"/>
        <w:szCs w:val="18"/>
      </w:rPr>
      <w:t>D. Medvedev, dmedvede@bnl.gov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39FEC" w14:textId="77777777" w:rsidR="00AC402F" w:rsidRDefault="00AC402F" w:rsidP="00A9239E">
      <w:r>
        <w:separator/>
      </w:r>
    </w:p>
  </w:footnote>
  <w:footnote w:type="continuationSeparator" w:id="0">
    <w:p w14:paraId="357BA0AC" w14:textId="77777777" w:rsidR="00AC402F" w:rsidRDefault="00AC402F" w:rsidP="00A9239E">
      <w:r>
        <w:continuationSeparator/>
      </w:r>
    </w:p>
  </w:footnote>
  <w:footnote w:type="continuationNotice" w:id="1">
    <w:p w14:paraId="56A7A69C" w14:textId="77777777" w:rsidR="00AC402F" w:rsidRDefault="00AC40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02695" w14:textId="77777777" w:rsidR="009546A9" w:rsidRDefault="00954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C1FA7"/>
    <w:multiLevelType w:val="hybridMultilevel"/>
    <w:tmpl w:val="4E347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linkStyles/>
  <w:defaultTabStop w:val="708"/>
  <w:autoHyphenation/>
  <w:consecutiveHyphenLimit w:val="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IP Style Manual _WTTC&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eff50pf920f4es05fx00t05ws5spfvwv20&quot;&gt;Ac-225-Converted&lt;record-ids&gt;&lt;item&gt;65&lt;/item&gt;&lt;item&gt;66&lt;/item&gt;&lt;item&gt;99&lt;/item&gt;&lt;item&gt;100&lt;/item&gt;&lt;/record-ids&gt;&lt;/item&gt;&lt;/Libraries&gt;"/>
  </w:docVars>
  <w:rsids>
    <w:rsidRoot w:val="00A9239E"/>
    <w:rsid w:val="00041152"/>
    <w:rsid w:val="00046C73"/>
    <w:rsid w:val="000576E5"/>
    <w:rsid w:val="000770F1"/>
    <w:rsid w:val="00081D57"/>
    <w:rsid w:val="000B7F85"/>
    <w:rsid w:val="000C5014"/>
    <w:rsid w:val="000D3300"/>
    <w:rsid w:val="000D467F"/>
    <w:rsid w:val="000F4D79"/>
    <w:rsid w:val="001054C5"/>
    <w:rsid w:val="00122044"/>
    <w:rsid w:val="0014357E"/>
    <w:rsid w:val="001840A7"/>
    <w:rsid w:val="001850BF"/>
    <w:rsid w:val="00191FAB"/>
    <w:rsid w:val="00193014"/>
    <w:rsid w:val="00196FFA"/>
    <w:rsid w:val="001A08D3"/>
    <w:rsid w:val="001F260E"/>
    <w:rsid w:val="00207434"/>
    <w:rsid w:val="00221117"/>
    <w:rsid w:val="00224680"/>
    <w:rsid w:val="00260A37"/>
    <w:rsid w:val="00262AFF"/>
    <w:rsid w:val="002674BC"/>
    <w:rsid w:val="00287748"/>
    <w:rsid w:val="002B79CD"/>
    <w:rsid w:val="0031693F"/>
    <w:rsid w:val="003212B6"/>
    <w:rsid w:val="00366FB3"/>
    <w:rsid w:val="00371DF5"/>
    <w:rsid w:val="00373174"/>
    <w:rsid w:val="003773BD"/>
    <w:rsid w:val="003A795D"/>
    <w:rsid w:val="003C18D0"/>
    <w:rsid w:val="003D6DC5"/>
    <w:rsid w:val="003F55B4"/>
    <w:rsid w:val="00426103"/>
    <w:rsid w:val="004314EE"/>
    <w:rsid w:val="00460500"/>
    <w:rsid w:val="00464C1C"/>
    <w:rsid w:val="004727CE"/>
    <w:rsid w:val="004823EA"/>
    <w:rsid w:val="00492737"/>
    <w:rsid w:val="004A75E1"/>
    <w:rsid w:val="004C72E1"/>
    <w:rsid w:val="004C7C97"/>
    <w:rsid w:val="004E4978"/>
    <w:rsid w:val="004F74EE"/>
    <w:rsid w:val="00505B21"/>
    <w:rsid w:val="00524A46"/>
    <w:rsid w:val="00524B6B"/>
    <w:rsid w:val="005302C8"/>
    <w:rsid w:val="0053271B"/>
    <w:rsid w:val="00575FB1"/>
    <w:rsid w:val="00587E2C"/>
    <w:rsid w:val="005A59F9"/>
    <w:rsid w:val="005C4232"/>
    <w:rsid w:val="005C43E9"/>
    <w:rsid w:val="005C496D"/>
    <w:rsid w:val="005D1D0C"/>
    <w:rsid w:val="005E04D8"/>
    <w:rsid w:val="005F58BC"/>
    <w:rsid w:val="00604776"/>
    <w:rsid w:val="00626867"/>
    <w:rsid w:val="00632F5F"/>
    <w:rsid w:val="00645D78"/>
    <w:rsid w:val="006742E8"/>
    <w:rsid w:val="006854ED"/>
    <w:rsid w:val="00696626"/>
    <w:rsid w:val="006A778E"/>
    <w:rsid w:val="006B1960"/>
    <w:rsid w:val="006B7747"/>
    <w:rsid w:val="006D2CD9"/>
    <w:rsid w:val="006D6702"/>
    <w:rsid w:val="00700F7A"/>
    <w:rsid w:val="00707AD8"/>
    <w:rsid w:val="0071137D"/>
    <w:rsid w:val="00733A6F"/>
    <w:rsid w:val="00745071"/>
    <w:rsid w:val="00754AC0"/>
    <w:rsid w:val="007964CF"/>
    <w:rsid w:val="007A38FF"/>
    <w:rsid w:val="007B009B"/>
    <w:rsid w:val="007B042F"/>
    <w:rsid w:val="007B54AD"/>
    <w:rsid w:val="007F1E6F"/>
    <w:rsid w:val="007F3A90"/>
    <w:rsid w:val="008052F0"/>
    <w:rsid w:val="00836BA7"/>
    <w:rsid w:val="008C24DA"/>
    <w:rsid w:val="009546A9"/>
    <w:rsid w:val="00976033"/>
    <w:rsid w:val="00A04030"/>
    <w:rsid w:val="00A0429B"/>
    <w:rsid w:val="00A275BD"/>
    <w:rsid w:val="00A9239E"/>
    <w:rsid w:val="00A95AC4"/>
    <w:rsid w:val="00A9637A"/>
    <w:rsid w:val="00AA506B"/>
    <w:rsid w:val="00AC402F"/>
    <w:rsid w:val="00AF1E71"/>
    <w:rsid w:val="00AF1F6D"/>
    <w:rsid w:val="00B06876"/>
    <w:rsid w:val="00B07676"/>
    <w:rsid w:val="00B13B68"/>
    <w:rsid w:val="00B415B9"/>
    <w:rsid w:val="00B43CF7"/>
    <w:rsid w:val="00B46F03"/>
    <w:rsid w:val="00B4778A"/>
    <w:rsid w:val="00B60591"/>
    <w:rsid w:val="00B664A8"/>
    <w:rsid w:val="00B93486"/>
    <w:rsid w:val="00BA2820"/>
    <w:rsid w:val="00BB7208"/>
    <w:rsid w:val="00BD0E61"/>
    <w:rsid w:val="00BE1254"/>
    <w:rsid w:val="00C04FB9"/>
    <w:rsid w:val="00C112E1"/>
    <w:rsid w:val="00C717F8"/>
    <w:rsid w:val="00C85DD2"/>
    <w:rsid w:val="00CA1204"/>
    <w:rsid w:val="00CE4E07"/>
    <w:rsid w:val="00CF5832"/>
    <w:rsid w:val="00CF68F3"/>
    <w:rsid w:val="00D126FA"/>
    <w:rsid w:val="00D87268"/>
    <w:rsid w:val="00D93511"/>
    <w:rsid w:val="00DC4976"/>
    <w:rsid w:val="00DF1B3C"/>
    <w:rsid w:val="00DF1C8E"/>
    <w:rsid w:val="00E14B2B"/>
    <w:rsid w:val="00E204AA"/>
    <w:rsid w:val="00E422AE"/>
    <w:rsid w:val="00E428A9"/>
    <w:rsid w:val="00E45583"/>
    <w:rsid w:val="00E511E0"/>
    <w:rsid w:val="00E5224E"/>
    <w:rsid w:val="00E71271"/>
    <w:rsid w:val="00E712C7"/>
    <w:rsid w:val="00E94F8F"/>
    <w:rsid w:val="00EC7D72"/>
    <w:rsid w:val="00EF4579"/>
    <w:rsid w:val="00F14614"/>
    <w:rsid w:val="00F14DAA"/>
    <w:rsid w:val="00F24BB9"/>
    <w:rsid w:val="00F4000C"/>
    <w:rsid w:val="00F51F6F"/>
    <w:rsid w:val="00F60965"/>
    <w:rsid w:val="00F64A9A"/>
    <w:rsid w:val="00F6661E"/>
    <w:rsid w:val="00F85DE9"/>
    <w:rsid w:val="00F90660"/>
    <w:rsid w:val="00FB2297"/>
    <w:rsid w:val="00FD4DC9"/>
    <w:rsid w:val="00FF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6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A040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030"/>
  </w:style>
  <w:style w:type="paragraph" w:customStyle="1" w:styleId="Reference">
    <w:name w:val="Reference"/>
    <w:basedOn w:val="Normal"/>
    <w:rsid w:val="00A9239E"/>
    <w:pPr>
      <w:ind w:left="270" w:hanging="270"/>
      <w:jc w:val="both"/>
    </w:pPr>
    <w:rPr>
      <w:rFonts w:ascii="Times New Roman" w:hAnsi="Times New Roman" w:cs="Times New Roman"/>
      <w:sz w:val="18"/>
    </w:rPr>
  </w:style>
  <w:style w:type="paragraph" w:styleId="FootnoteText">
    <w:name w:val="footnote text"/>
    <w:basedOn w:val="Normal"/>
    <w:link w:val="FootnoteTextChar"/>
    <w:uiPriority w:val="99"/>
    <w:semiHidden/>
    <w:unhideWhenUsed/>
    <w:rsid w:val="00A9239E"/>
  </w:style>
  <w:style w:type="character" w:customStyle="1" w:styleId="FootnoteTextChar">
    <w:name w:val="Footnote Text Char"/>
    <w:link w:val="FootnoteText"/>
    <w:uiPriority w:val="99"/>
    <w:semiHidden/>
    <w:rsid w:val="00A9239E"/>
    <w:rPr>
      <w:rFonts w:ascii="Arial" w:eastAsia="Times New Roman" w:hAnsi="Arial" w:cs="Arial"/>
      <w:sz w:val="20"/>
      <w:szCs w:val="20"/>
      <w:lang w:val="de-DE" w:eastAsia="de-DE"/>
    </w:rPr>
  </w:style>
  <w:style w:type="character" w:styleId="FootnoteReference">
    <w:name w:val="footnote reference"/>
    <w:uiPriority w:val="99"/>
    <w:semiHidden/>
    <w:unhideWhenUsed/>
    <w:rsid w:val="00A9239E"/>
    <w:rPr>
      <w:vertAlign w:val="superscript"/>
    </w:rPr>
  </w:style>
  <w:style w:type="table" w:styleId="TableGrid">
    <w:name w:val="Table Grid"/>
    <w:basedOn w:val="TableNormal"/>
    <w:uiPriority w:val="59"/>
    <w:rsid w:val="00F1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46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rsid w:val="00F60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C5014"/>
    <w:pPr>
      <w:tabs>
        <w:tab w:val="center" w:pos="4536"/>
        <w:tab w:val="right" w:pos="9072"/>
      </w:tabs>
    </w:pPr>
  </w:style>
  <w:style w:type="character" w:customStyle="1" w:styleId="HeaderChar">
    <w:name w:val="Header Char"/>
    <w:link w:val="Header"/>
    <w:uiPriority w:val="99"/>
    <w:rsid w:val="000C5014"/>
    <w:rPr>
      <w:rFonts w:ascii="Arial" w:eastAsia="Times New Roman" w:hAnsi="Arial" w:cs="Arial"/>
      <w:sz w:val="20"/>
      <w:szCs w:val="20"/>
      <w:lang w:val="de-DE" w:eastAsia="de-DE"/>
    </w:rPr>
  </w:style>
  <w:style w:type="paragraph" w:styleId="Footer">
    <w:name w:val="footer"/>
    <w:basedOn w:val="Normal"/>
    <w:link w:val="FooterChar"/>
    <w:uiPriority w:val="99"/>
    <w:unhideWhenUsed/>
    <w:rsid w:val="000C5014"/>
    <w:pPr>
      <w:tabs>
        <w:tab w:val="center" w:pos="4536"/>
        <w:tab w:val="right" w:pos="9072"/>
      </w:tabs>
    </w:pPr>
  </w:style>
  <w:style w:type="character" w:customStyle="1" w:styleId="FooterChar">
    <w:name w:val="Footer Char"/>
    <w:link w:val="Footer"/>
    <w:uiPriority w:val="99"/>
    <w:rsid w:val="000C5014"/>
    <w:rPr>
      <w:rFonts w:ascii="Arial" w:eastAsia="Times New Roman" w:hAnsi="Arial" w:cs="Arial"/>
      <w:sz w:val="20"/>
      <w:szCs w:val="20"/>
      <w:lang w:val="de-DE" w:eastAsia="de-DE"/>
    </w:rPr>
  </w:style>
  <w:style w:type="paragraph" w:styleId="BalloonText">
    <w:name w:val="Balloon Text"/>
    <w:basedOn w:val="Normal"/>
    <w:link w:val="BalloonTextChar"/>
    <w:uiPriority w:val="99"/>
    <w:semiHidden/>
    <w:unhideWhenUsed/>
    <w:rsid w:val="000C5014"/>
    <w:rPr>
      <w:rFonts w:ascii="Tahoma" w:hAnsi="Tahoma" w:cs="Tahoma"/>
      <w:sz w:val="16"/>
      <w:szCs w:val="16"/>
    </w:rPr>
  </w:style>
  <w:style w:type="character" w:customStyle="1" w:styleId="BalloonTextChar">
    <w:name w:val="Balloon Text Char"/>
    <w:link w:val="BalloonText"/>
    <w:uiPriority w:val="99"/>
    <w:semiHidden/>
    <w:rsid w:val="000C5014"/>
    <w:rPr>
      <w:rFonts w:ascii="Tahoma" w:eastAsia="Times New Roman" w:hAnsi="Tahoma" w:cs="Tahoma"/>
      <w:sz w:val="16"/>
      <w:szCs w:val="16"/>
      <w:lang w:val="de-DE" w:eastAsia="de-DE"/>
    </w:rPr>
  </w:style>
  <w:style w:type="paragraph" w:styleId="ListParagraph">
    <w:name w:val="List Paragraph"/>
    <w:basedOn w:val="Normal"/>
    <w:uiPriority w:val="34"/>
    <w:qFormat/>
    <w:rsid w:val="00193014"/>
    <w:pPr>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7B042F"/>
    <w:pPr>
      <w:jc w:val="center"/>
    </w:pPr>
    <w:rPr>
      <w:rFonts w:ascii="Arial" w:hAnsi="Arial" w:cs="Arial"/>
      <w:noProof/>
      <w:sz w:val="20"/>
    </w:rPr>
  </w:style>
  <w:style w:type="character" w:customStyle="1" w:styleId="EndNoteBibliographyTitleChar">
    <w:name w:val="EndNote Bibliography Title Char"/>
    <w:link w:val="EndNoteBibliographyTitle"/>
    <w:rsid w:val="007B042F"/>
    <w:rPr>
      <w:rFonts w:ascii="Arial" w:eastAsiaTheme="minorHAnsi" w:hAnsi="Arial" w:cs="Arial"/>
      <w:noProof/>
      <w:szCs w:val="22"/>
    </w:rPr>
  </w:style>
  <w:style w:type="paragraph" w:customStyle="1" w:styleId="EndNoteBibliography">
    <w:name w:val="EndNote Bibliography"/>
    <w:basedOn w:val="Normal"/>
    <w:link w:val="EndNoteBibliographyChar"/>
    <w:rsid w:val="007B042F"/>
    <w:pPr>
      <w:spacing w:line="240" w:lineRule="auto"/>
      <w:jc w:val="both"/>
    </w:pPr>
    <w:rPr>
      <w:rFonts w:ascii="Arial" w:hAnsi="Arial" w:cs="Arial"/>
      <w:noProof/>
      <w:sz w:val="20"/>
    </w:rPr>
  </w:style>
  <w:style w:type="character" w:customStyle="1" w:styleId="EndNoteBibliographyChar">
    <w:name w:val="EndNote Bibliography Char"/>
    <w:link w:val="EndNoteBibliography"/>
    <w:rsid w:val="007B042F"/>
    <w:rPr>
      <w:rFonts w:ascii="Arial" w:eastAsiaTheme="minorHAnsi" w:hAnsi="Arial" w:cs="Arial"/>
      <w:noProof/>
      <w:szCs w:val="22"/>
    </w:rPr>
  </w:style>
  <w:style w:type="character" w:styleId="PlaceholderText">
    <w:name w:val="Placeholder Text"/>
    <w:basedOn w:val="DefaultParagraphFont"/>
    <w:uiPriority w:val="99"/>
    <w:semiHidden/>
    <w:rsid w:val="00460500"/>
    <w:rPr>
      <w:color w:val="808080"/>
    </w:rPr>
  </w:style>
  <w:style w:type="character" w:styleId="CommentReference">
    <w:name w:val="annotation reference"/>
    <w:basedOn w:val="DefaultParagraphFont"/>
    <w:uiPriority w:val="99"/>
    <w:semiHidden/>
    <w:unhideWhenUsed/>
    <w:rsid w:val="00460500"/>
    <w:rPr>
      <w:sz w:val="16"/>
      <w:szCs w:val="16"/>
    </w:rPr>
  </w:style>
  <w:style w:type="paragraph" w:styleId="CommentText">
    <w:name w:val="annotation text"/>
    <w:basedOn w:val="Normal"/>
    <w:link w:val="CommentTextChar"/>
    <w:uiPriority w:val="99"/>
    <w:semiHidden/>
    <w:unhideWhenUsed/>
    <w:rsid w:val="00460500"/>
    <w:pPr>
      <w:spacing w:line="240" w:lineRule="auto"/>
    </w:pPr>
    <w:rPr>
      <w:sz w:val="20"/>
      <w:szCs w:val="20"/>
    </w:rPr>
  </w:style>
  <w:style w:type="character" w:customStyle="1" w:styleId="CommentTextChar">
    <w:name w:val="Comment Text Char"/>
    <w:basedOn w:val="DefaultParagraphFont"/>
    <w:link w:val="CommentText"/>
    <w:uiPriority w:val="99"/>
    <w:semiHidden/>
    <w:rsid w:val="0046050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60500"/>
    <w:rPr>
      <w:b/>
      <w:bCs/>
    </w:rPr>
  </w:style>
  <w:style w:type="character" w:customStyle="1" w:styleId="CommentSubjectChar">
    <w:name w:val="Comment Subject Char"/>
    <w:basedOn w:val="CommentTextChar"/>
    <w:link w:val="CommentSubject"/>
    <w:uiPriority w:val="99"/>
    <w:semiHidden/>
    <w:rsid w:val="00460500"/>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A040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4030"/>
  </w:style>
  <w:style w:type="paragraph" w:customStyle="1" w:styleId="Reference">
    <w:name w:val="Reference"/>
    <w:basedOn w:val="Normal"/>
    <w:rsid w:val="00A9239E"/>
    <w:pPr>
      <w:ind w:left="270" w:hanging="270"/>
      <w:jc w:val="both"/>
    </w:pPr>
    <w:rPr>
      <w:rFonts w:ascii="Times New Roman" w:hAnsi="Times New Roman" w:cs="Times New Roman"/>
      <w:sz w:val="18"/>
    </w:rPr>
  </w:style>
  <w:style w:type="paragraph" w:styleId="FootnoteText">
    <w:name w:val="footnote text"/>
    <w:basedOn w:val="Normal"/>
    <w:link w:val="FootnoteTextChar"/>
    <w:uiPriority w:val="99"/>
    <w:semiHidden/>
    <w:unhideWhenUsed/>
    <w:rsid w:val="00A9239E"/>
  </w:style>
  <w:style w:type="character" w:customStyle="1" w:styleId="FootnoteTextChar">
    <w:name w:val="Footnote Text Char"/>
    <w:link w:val="FootnoteText"/>
    <w:uiPriority w:val="99"/>
    <w:semiHidden/>
    <w:rsid w:val="00A9239E"/>
    <w:rPr>
      <w:rFonts w:ascii="Arial" w:eastAsia="Times New Roman" w:hAnsi="Arial" w:cs="Arial"/>
      <w:sz w:val="20"/>
      <w:szCs w:val="20"/>
      <w:lang w:val="de-DE" w:eastAsia="de-DE"/>
    </w:rPr>
  </w:style>
  <w:style w:type="character" w:styleId="FootnoteReference">
    <w:name w:val="footnote reference"/>
    <w:uiPriority w:val="99"/>
    <w:semiHidden/>
    <w:unhideWhenUsed/>
    <w:rsid w:val="00A9239E"/>
    <w:rPr>
      <w:vertAlign w:val="superscript"/>
    </w:rPr>
  </w:style>
  <w:style w:type="table" w:styleId="TableGrid">
    <w:name w:val="Table Grid"/>
    <w:basedOn w:val="TableNormal"/>
    <w:uiPriority w:val="59"/>
    <w:rsid w:val="00F1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46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rsid w:val="00F60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C5014"/>
    <w:pPr>
      <w:tabs>
        <w:tab w:val="center" w:pos="4536"/>
        <w:tab w:val="right" w:pos="9072"/>
      </w:tabs>
    </w:pPr>
  </w:style>
  <w:style w:type="character" w:customStyle="1" w:styleId="HeaderChar">
    <w:name w:val="Header Char"/>
    <w:link w:val="Header"/>
    <w:uiPriority w:val="99"/>
    <w:rsid w:val="000C5014"/>
    <w:rPr>
      <w:rFonts w:ascii="Arial" w:eastAsia="Times New Roman" w:hAnsi="Arial" w:cs="Arial"/>
      <w:sz w:val="20"/>
      <w:szCs w:val="20"/>
      <w:lang w:val="de-DE" w:eastAsia="de-DE"/>
    </w:rPr>
  </w:style>
  <w:style w:type="paragraph" w:styleId="Footer">
    <w:name w:val="footer"/>
    <w:basedOn w:val="Normal"/>
    <w:link w:val="FooterChar"/>
    <w:uiPriority w:val="99"/>
    <w:unhideWhenUsed/>
    <w:rsid w:val="000C5014"/>
    <w:pPr>
      <w:tabs>
        <w:tab w:val="center" w:pos="4536"/>
        <w:tab w:val="right" w:pos="9072"/>
      </w:tabs>
    </w:pPr>
  </w:style>
  <w:style w:type="character" w:customStyle="1" w:styleId="FooterChar">
    <w:name w:val="Footer Char"/>
    <w:link w:val="Footer"/>
    <w:uiPriority w:val="99"/>
    <w:rsid w:val="000C5014"/>
    <w:rPr>
      <w:rFonts w:ascii="Arial" w:eastAsia="Times New Roman" w:hAnsi="Arial" w:cs="Arial"/>
      <w:sz w:val="20"/>
      <w:szCs w:val="20"/>
      <w:lang w:val="de-DE" w:eastAsia="de-DE"/>
    </w:rPr>
  </w:style>
  <w:style w:type="paragraph" w:styleId="BalloonText">
    <w:name w:val="Balloon Text"/>
    <w:basedOn w:val="Normal"/>
    <w:link w:val="BalloonTextChar"/>
    <w:uiPriority w:val="99"/>
    <w:semiHidden/>
    <w:unhideWhenUsed/>
    <w:rsid w:val="000C5014"/>
    <w:rPr>
      <w:rFonts w:ascii="Tahoma" w:hAnsi="Tahoma" w:cs="Tahoma"/>
      <w:sz w:val="16"/>
      <w:szCs w:val="16"/>
    </w:rPr>
  </w:style>
  <w:style w:type="character" w:customStyle="1" w:styleId="BalloonTextChar">
    <w:name w:val="Balloon Text Char"/>
    <w:link w:val="BalloonText"/>
    <w:uiPriority w:val="99"/>
    <w:semiHidden/>
    <w:rsid w:val="000C5014"/>
    <w:rPr>
      <w:rFonts w:ascii="Tahoma" w:eastAsia="Times New Roman" w:hAnsi="Tahoma" w:cs="Tahoma"/>
      <w:sz w:val="16"/>
      <w:szCs w:val="16"/>
      <w:lang w:val="de-DE" w:eastAsia="de-DE"/>
    </w:rPr>
  </w:style>
  <w:style w:type="paragraph" w:styleId="ListParagraph">
    <w:name w:val="List Paragraph"/>
    <w:basedOn w:val="Normal"/>
    <w:uiPriority w:val="34"/>
    <w:qFormat/>
    <w:rsid w:val="00193014"/>
    <w:pPr>
      <w:ind w:left="720"/>
      <w:contextualSpacing/>
    </w:pPr>
    <w:rPr>
      <w:rFonts w:ascii="Calibri" w:eastAsia="Calibri" w:hAnsi="Calibri" w:cs="Times New Roman"/>
    </w:rPr>
  </w:style>
  <w:style w:type="paragraph" w:customStyle="1" w:styleId="EndNoteBibliographyTitle">
    <w:name w:val="EndNote Bibliography Title"/>
    <w:basedOn w:val="Normal"/>
    <w:link w:val="EndNoteBibliographyTitleChar"/>
    <w:rsid w:val="007B042F"/>
    <w:pPr>
      <w:jc w:val="center"/>
    </w:pPr>
    <w:rPr>
      <w:rFonts w:ascii="Arial" w:hAnsi="Arial" w:cs="Arial"/>
      <w:noProof/>
      <w:sz w:val="20"/>
    </w:rPr>
  </w:style>
  <w:style w:type="character" w:customStyle="1" w:styleId="EndNoteBibliographyTitleChar">
    <w:name w:val="EndNote Bibliography Title Char"/>
    <w:link w:val="EndNoteBibliographyTitle"/>
    <w:rsid w:val="007B042F"/>
    <w:rPr>
      <w:rFonts w:ascii="Arial" w:eastAsiaTheme="minorHAnsi" w:hAnsi="Arial" w:cs="Arial"/>
      <w:noProof/>
      <w:szCs w:val="22"/>
    </w:rPr>
  </w:style>
  <w:style w:type="paragraph" w:customStyle="1" w:styleId="EndNoteBibliography">
    <w:name w:val="EndNote Bibliography"/>
    <w:basedOn w:val="Normal"/>
    <w:link w:val="EndNoteBibliographyChar"/>
    <w:rsid w:val="007B042F"/>
    <w:pPr>
      <w:spacing w:line="240" w:lineRule="auto"/>
      <w:jc w:val="both"/>
    </w:pPr>
    <w:rPr>
      <w:rFonts w:ascii="Arial" w:hAnsi="Arial" w:cs="Arial"/>
      <w:noProof/>
      <w:sz w:val="20"/>
    </w:rPr>
  </w:style>
  <w:style w:type="character" w:customStyle="1" w:styleId="EndNoteBibliographyChar">
    <w:name w:val="EndNote Bibliography Char"/>
    <w:link w:val="EndNoteBibliography"/>
    <w:rsid w:val="007B042F"/>
    <w:rPr>
      <w:rFonts w:ascii="Arial" w:eastAsiaTheme="minorHAnsi" w:hAnsi="Arial" w:cs="Arial"/>
      <w:noProof/>
      <w:szCs w:val="22"/>
    </w:rPr>
  </w:style>
  <w:style w:type="character" w:styleId="PlaceholderText">
    <w:name w:val="Placeholder Text"/>
    <w:basedOn w:val="DefaultParagraphFont"/>
    <w:uiPriority w:val="99"/>
    <w:semiHidden/>
    <w:rsid w:val="00460500"/>
    <w:rPr>
      <w:color w:val="808080"/>
    </w:rPr>
  </w:style>
  <w:style w:type="character" w:styleId="CommentReference">
    <w:name w:val="annotation reference"/>
    <w:basedOn w:val="DefaultParagraphFont"/>
    <w:uiPriority w:val="99"/>
    <w:semiHidden/>
    <w:unhideWhenUsed/>
    <w:rsid w:val="00460500"/>
    <w:rPr>
      <w:sz w:val="16"/>
      <w:szCs w:val="16"/>
    </w:rPr>
  </w:style>
  <w:style w:type="paragraph" w:styleId="CommentText">
    <w:name w:val="annotation text"/>
    <w:basedOn w:val="Normal"/>
    <w:link w:val="CommentTextChar"/>
    <w:uiPriority w:val="99"/>
    <w:semiHidden/>
    <w:unhideWhenUsed/>
    <w:rsid w:val="00460500"/>
    <w:pPr>
      <w:spacing w:line="240" w:lineRule="auto"/>
    </w:pPr>
    <w:rPr>
      <w:sz w:val="20"/>
      <w:szCs w:val="20"/>
    </w:rPr>
  </w:style>
  <w:style w:type="character" w:customStyle="1" w:styleId="CommentTextChar">
    <w:name w:val="Comment Text Char"/>
    <w:basedOn w:val="DefaultParagraphFont"/>
    <w:link w:val="CommentText"/>
    <w:uiPriority w:val="99"/>
    <w:semiHidden/>
    <w:rsid w:val="0046050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60500"/>
    <w:rPr>
      <w:b/>
      <w:bCs/>
    </w:rPr>
  </w:style>
  <w:style w:type="character" w:customStyle="1" w:styleId="CommentSubjectChar">
    <w:name w:val="Comment Subject Char"/>
    <w:basedOn w:val="CommentTextChar"/>
    <w:link w:val="CommentSubject"/>
    <w:uiPriority w:val="99"/>
    <w:semiHidden/>
    <w:rsid w:val="00460500"/>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4861">
      <w:bodyDiv w:val="1"/>
      <w:marLeft w:val="0"/>
      <w:marRight w:val="0"/>
      <w:marTop w:val="0"/>
      <w:marBottom w:val="0"/>
      <w:divBdr>
        <w:top w:val="none" w:sz="0" w:space="0" w:color="auto"/>
        <w:left w:val="none" w:sz="0" w:space="0" w:color="auto"/>
        <w:bottom w:val="none" w:sz="0" w:space="0" w:color="auto"/>
        <w:right w:val="none" w:sz="0" w:space="0" w:color="auto"/>
      </w:divBdr>
    </w:div>
    <w:div w:id="313073832">
      <w:bodyDiv w:val="1"/>
      <w:marLeft w:val="0"/>
      <w:marRight w:val="0"/>
      <w:marTop w:val="0"/>
      <w:marBottom w:val="0"/>
      <w:divBdr>
        <w:top w:val="none" w:sz="0" w:space="0" w:color="auto"/>
        <w:left w:val="none" w:sz="0" w:space="0" w:color="auto"/>
        <w:bottom w:val="none" w:sz="0" w:space="0" w:color="auto"/>
        <w:right w:val="none" w:sz="0" w:space="0" w:color="auto"/>
      </w:divBdr>
    </w:div>
    <w:div w:id="1310746604">
      <w:bodyDiv w:val="1"/>
      <w:marLeft w:val="0"/>
      <w:marRight w:val="0"/>
      <w:marTop w:val="0"/>
      <w:marBottom w:val="0"/>
      <w:divBdr>
        <w:top w:val="none" w:sz="0" w:space="0" w:color="auto"/>
        <w:left w:val="none" w:sz="0" w:space="0" w:color="auto"/>
        <w:bottom w:val="none" w:sz="0" w:space="0" w:color="auto"/>
        <w:right w:val="none" w:sz="0" w:space="0" w:color="auto"/>
      </w:divBdr>
    </w:div>
    <w:div w:id="17086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C6C7-C962-44E6-8E92-27C6476E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2052</Words>
  <Characters>11700</Characters>
  <Application>Microsoft Office Word</Application>
  <DocSecurity>0</DocSecurity>
  <Lines>97</Lines>
  <Paragraphs>27</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WTTC</dc:creator>
  <cp:lastModifiedBy>Medvedev, Dmitri</cp:lastModifiedBy>
  <cp:revision>16</cp:revision>
  <cp:lastPrinted>2018-04-30T19:16:00Z</cp:lastPrinted>
  <dcterms:created xsi:type="dcterms:W3CDTF">2018-04-30T15:00:00Z</dcterms:created>
  <dcterms:modified xsi:type="dcterms:W3CDTF">2018-04-30T20:12:00Z</dcterms:modified>
</cp:coreProperties>
</file>