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6290E" w:rsidRPr="00213271" w:rsidRDefault="00FB1DA1">
      <w:pPr>
        <w:jc w:val="center"/>
        <w:rPr>
          <w:lang w:val="en-US"/>
        </w:rPr>
      </w:pPr>
      <w:r>
        <w:rPr>
          <w:rFonts w:ascii="Calibri" w:hAnsi="Calibri" w:cs="Calibri"/>
          <w:b/>
          <w:sz w:val="24"/>
          <w:szCs w:val="24"/>
          <w:lang w:val="en-US"/>
        </w:rPr>
        <w:t>Solid Target Developments at the Bern m</w:t>
      </w:r>
      <w:r w:rsidR="00537661">
        <w:rPr>
          <w:rFonts w:ascii="Calibri" w:hAnsi="Calibri" w:cs="Calibri"/>
          <w:b/>
          <w:sz w:val="24"/>
          <w:szCs w:val="24"/>
          <w:lang w:val="en-US"/>
        </w:rPr>
        <w:t>edical Cyclotron</w:t>
      </w:r>
    </w:p>
    <w:p w:rsidR="0056290E" w:rsidRPr="00FB1DA1" w:rsidRDefault="00537661" w:rsidP="00FB1DA1">
      <w:pPr>
        <w:jc w:val="center"/>
        <w:rPr>
          <w:rFonts w:ascii="Calibri" w:hAnsi="Calibri" w:cs="Calibri"/>
          <w:lang w:val="en-US"/>
        </w:rPr>
      </w:pPr>
      <w:r w:rsidRPr="00FB1DA1">
        <w:rPr>
          <w:rFonts w:ascii="Calibri" w:hAnsi="Calibri" w:cs="Calibri"/>
          <w:lang w:val="en-US"/>
        </w:rPr>
        <w:t xml:space="preserve">Tommaso </w:t>
      </w:r>
      <w:r w:rsidR="00213271" w:rsidRPr="00FB1DA1">
        <w:rPr>
          <w:rFonts w:ascii="Calibri" w:hAnsi="Calibri" w:cs="Calibri"/>
          <w:lang w:val="en-US"/>
        </w:rPr>
        <w:t xml:space="preserve">Stefano </w:t>
      </w:r>
      <w:proofErr w:type="spellStart"/>
      <w:r w:rsidRPr="00FB1DA1">
        <w:rPr>
          <w:rFonts w:ascii="Calibri" w:hAnsi="Calibri" w:cs="Calibri"/>
          <w:lang w:val="en-US"/>
        </w:rPr>
        <w:t>Carzaniga</w:t>
      </w:r>
      <w:r w:rsidRPr="00FB1DA1">
        <w:rPr>
          <w:rFonts w:ascii="Calibri" w:hAnsi="Calibri" w:cs="Calibri"/>
          <w:vertAlign w:val="superscript"/>
          <w:lang w:val="en-US"/>
        </w:rPr>
        <w:t>a</w:t>
      </w:r>
      <w:proofErr w:type="spellEnd"/>
      <w:r w:rsidRPr="00FB1DA1">
        <w:rPr>
          <w:rFonts w:ascii="Calibri" w:hAnsi="Calibri" w:cs="Calibri"/>
          <w:lang w:val="en-US"/>
        </w:rPr>
        <w:t>,</w:t>
      </w:r>
      <w:r w:rsidR="00FB1DA1">
        <w:rPr>
          <w:rFonts w:ascii="Calibri" w:hAnsi="Calibri" w:cs="Calibri"/>
          <w:lang w:val="en-US"/>
        </w:rPr>
        <w:t xml:space="preserve"> </w:t>
      </w:r>
      <w:r w:rsidR="00FB1DA1" w:rsidRPr="00FB1DA1">
        <w:rPr>
          <w:rFonts w:ascii="Calibri" w:hAnsi="Calibri" w:cs="Calibri"/>
          <w:lang w:val="en-US"/>
        </w:rPr>
        <w:t xml:space="preserve">Philipp </w:t>
      </w:r>
      <w:proofErr w:type="spellStart"/>
      <w:r w:rsidR="00FB1DA1" w:rsidRPr="00FB1DA1">
        <w:rPr>
          <w:rFonts w:ascii="Calibri" w:hAnsi="Calibri" w:cs="Calibri"/>
          <w:lang w:val="en-US"/>
        </w:rPr>
        <w:t>Häffner</w:t>
      </w:r>
      <w:r w:rsidR="00FB1DA1" w:rsidRPr="00FB1DA1">
        <w:rPr>
          <w:rFonts w:ascii="Calibri" w:hAnsi="Calibri" w:cs="Calibri"/>
          <w:vertAlign w:val="superscript"/>
          <w:lang w:val="en-US"/>
        </w:rPr>
        <w:t>a</w:t>
      </w:r>
      <w:proofErr w:type="spellEnd"/>
      <w:r w:rsidRPr="00FB1DA1">
        <w:rPr>
          <w:rFonts w:ascii="Calibri" w:hAnsi="Calibri" w:cs="Calibri"/>
          <w:lang w:val="en-US"/>
        </w:rPr>
        <w:t xml:space="preserve">, Andreas </w:t>
      </w:r>
      <w:proofErr w:type="spellStart"/>
      <w:r w:rsidRPr="00FB1DA1">
        <w:rPr>
          <w:rFonts w:ascii="Calibri" w:hAnsi="Calibri" w:cs="Calibri"/>
          <w:lang w:val="en-US"/>
        </w:rPr>
        <w:t>Türler</w:t>
      </w:r>
      <w:r w:rsidR="00FB1DA1">
        <w:rPr>
          <w:rFonts w:ascii="Calibri" w:hAnsi="Calibri" w:cs="Calibri"/>
          <w:vertAlign w:val="superscript"/>
          <w:lang w:val="en-US"/>
        </w:rPr>
        <w:t>b</w:t>
      </w:r>
      <w:proofErr w:type="spellEnd"/>
      <w:r w:rsidRPr="00FB1DA1">
        <w:rPr>
          <w:rFonts w:ascii="Calibri" w:hAnsi="Calibri" w:cs="Calibri"/>
          <w:lang w:val="en-US"/>
        </w:rPr>
        <w:t>,</w:t>
      </w:r>
      <w:r w:rsidRPr="00213271">
        <w:rPr>
          <w:rFonts w:ascii="Calibri" w:hAnsi="Calibri" w:cs="Calibri"/>
          <w:lang w:val="en-US"/>
        </w:rPr>
        <w:t xml:space="preserve"> Saverio Braccini</w:t>
      </w:r>
      <w:r w:rsidRPr="00213271">
        <w:rPr>
          <w:rFonts w:ascii="Calibri" w:hAnsi="Calibri" w:cs="Calibri"/>
          <w:vertAlign w:val="superscript"/>
          <w:lang w:val="en-US"/>
        </w:rPr>
        <w:t>a</w:t>
      </w:r>
      <w:r w:rsidR="00FB1DA1" w:rsidRPr="00FB1DA1">
        <w:rPr>
          <w:rFonts w:ascii="Calibri" w:hAnsi="Calibri" w:cs="Calibri"/>
          <w:vertAlign w:val="superscript"/>
          <w:lang w:val="en-US"/>
        </w:rPr>
        <w:t>,1</w:t>
      </w:r>
    </w:p>
    <w:p w:rsidR="0056290E" w:rsidRPr="00213271" w:rsidRDefault="0056290E">
      <w:pPr>
        <w:jc w:val="center"/>
        <w:rPr>
          <w:rFonts w:ascii="Calibri" w:hAnsi="Calibri" w:cs="Calibri"/>
          <w:b/>
          <w:lang w:val="en-US"/>
        </w:rPr>
      </w:pPr>
    </w:p>
    <w:p w:rsidR="0056290E" w:rsidRPr="00213271" w:rsidRDefault="00537661">
      <w:pPr>
        <w:jc w:val="center"/>
        <w:rPr>
          <w:lang w:val="en-US"/>
        </w:rPr>
      </w:pPr>
      <w:proofErr w:type="spellStart"/>
      <w:r>
        <w:rPr>
          <w:rFonts w:ascii="Calibri" w:hAnsi="Calibri" w:cs="Calibri"/>
          <w:sz w:val="18"/>
          <w:szCs w:val="18"/>
          <w:vertAlign w:val="superscript"/>
          <w:lang w:val="en-US"/>
        </w:rPr>
        <w:t>a</w:t>
      </w:r>
      <w:r>
        <w:rPr>
          <w:rFonts w:ascii="Calibri" w:hAnsi="Calibri" w:cs="Calibri"/>
          <w:sz w:val="18"/>
          <w:szCs w:val="18"/>
          <w:lang w:val="en-US"/>
        </w:rPr>
        <w:t>Albert</w:t>
      </w:r>
      <w:proofErr w:type="spellEnd"/>
      <w:r>
        <w:rPr>
          <w:rFonts w:ascii="Calibri" w:hAnsi="Calibri" w:cs="Calibri"/>
          <w:sz w:val="18"/>
          <w:szCs w:val="18"/>
          <w:lang w:val="en-US"/>
        </w:rPr>
        <w:t xml:space="preserve"> Einstein Center for Fundamental Physics (AEC), Laboratory for High Energy Physics (LHEP), University of Bern, </w:t>
      </w:r>
      <w:proofErr w:type="spellStart"/>
      <w:r>
        <w:rPr>
          <w:rFonts w:ascii="Calibri" w:hAnsi="Calibri" w:cs="Calibri"/>
          <w:sz w:val="18"/>
          <w:szCs w:val="18"/>
          <w:lang w:val="en-US"/>
        </w:rPr>
        <w:t>Sidlerstrasse</w:t>
      </w:r>
      <w:proofErr w:type="spellEnd"/>
      <w:r>
        <w:rPr>
          <w:rFonts w:ascii="Calibri" w:hAnsi="Calibri" w:cs="Calibri"/>
          <w:sz w:val="18"/>
          <w:szCs w:val="18"/>
          <w:lang w:val="en-US"/>
        </w:rPr>
        <w:t xml:space="preserve"> 5, CH-3012 Bern, Switzerland</w:t>
      </w:r>
    </w:p>
    <w:p w:rsidR="0056290E" w:rsidRPr="00213271" w:rsidRDefault="00FB1DA1">
      <w:pPr>
        <w:jc w:val="center"/>
        <w:rPr>
          <w:lang w:val="en-US"/>
        </w:rPr>
      </w:pPr>
      <w:proofErr w:type="spellStart"/>
      <w:r>
        <w:rPr>
          <w:rFonts w:ascii="Calibri" w:hAnsi="Calibri" w:cs="Calibri"/>
          <w:sz w:val="18"/>
          <w:szCs w:val="18"/>
          <w:vertAlign w:val="superscript"/>
          <w:lang w:val="en-US"/>
        </w:rPr>
        <w:t>b</w:t>
      </w:r>
      <w:r w:rsidR="00537661">
        <w:rPr>
          <w:rFonts w:ascii="Calibri" w:hAnsi="Calibri" w:cs="Calibri"/>
          <w:sz w:val="18"/>
          <w:szCs w:val="18"/>
          <w:lang w:val="en-US"/>
        </w:rPr>
        <w:t>Department</w:t>
      </w:r>
      <w:proofErr w:type="spellEnd"/>
      <w:r w:rsidR="00537661">
        <w:rPr>
          <w:rFonts w:ascii="Calibri" w:hAnsi="Calibri" w:cs="Calibri"/>
          <w:sz w:val="18"/>
          <w:szCs w:val="18"/>
          <w:lang w:val="en-US"/>
        </w:rPr>
        <w:t xml:space="preserve"> of Chemistry and Biochemistry (DCB), University of Bern, </w:t>
      </w:r>
      <w:proofErr w:type="spellStart"/>
      <w:r w:rsidR="00537661">
        <w:rPr>
          <w:rFonts w:ascii="Calibri" w:hAnsi="Calibri" w:cs="Calibri"/>
          <w:sz w:val="18"/>
          <w:szCs w:val="18"/>
          <w:lang w:val="en-US"/>
        </w:rPr>
        <w:t>Freiestrasse</w:t>
      </w:r>
      <w:proofErr w:type="spellEnd"/>
      <w:r w:rsidR="00537661">
        <w:rPr>
          <w:rFonts w:ascii="Calibri" w:hAnsi="Calibri" w:cs="Calibri"/>
          <w:sz w:val="18"/>
          <w:szCs w:val="18"/>
          <w:lang w:val="en-US"/>
        </w:rPr>
        <w:t xml:space="preserve"> 3, CH-3012 Bern, Switzerland</w:t>
      </w:r>
    </w:p>
    <w:p w:rsidR="0056290E" w:rsidRDefault="0056290E">
      <w:pPr>
        <w:jc w:val="center"/>
        <w:rPr>
          <w:rFonts w:ascii="Calibri" w:hAnsi="Calibri" w:cs="Calibri"/>
          <w:sz w:val="18"/>
          <w:szCs w:val="18"/>
          <w:lang w:val="en-US"/>
        </w:rPr>
      </w:pPr>
    </w:p>
    <w:p w:rsidR="0056290E" w:rsidRDefault="0056290E">
      <w:pPr>
        <w:jc w:val="center"/>
        <w:rPr>
          <w:rFonts w:ascii="Calibri" w:hAnsi="Calibri" w:cs="Calibri"/>
          <w:sz w:val="18"/>
          <w:szCs w:val="18"/>
          <w:lang w:val="en-US"/>
        </w:rPr>
      </w:pPr>
    </w:p>
    <w:p w:rsidR="0056290E" w:rsidRPr="00213271" w:rsidRDefault="0056290E">
      <w:pPr>
        <w:rPr>
          <w:lang w:val="en-US"/>
        </w:rPr>
        <w:sectPr w:rsidR="0056290E" w:rsidRPr="0021327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800" w:header="709" w:footer="1020" w:gutter="0"/>
          <w:cols w:space="720"/>
          <w:docGrid w:linePitch="360"/>
        </w:sectPr>
      </w:pPr>
    </w:p>
    <w:p w:rsidR="0056290E" w:rsidRPr="00213271" w:rsidRDefault="00537661">
      <w:pPr>
        <w:jc w:val="both"/>
        <w:rPr>
          <w:lang w:val="en-US"/>
        </w:rPr>
      </w:pPr>
      <w:r>
        <w:rPr>
          <w:rFonts w:ascii="Calibri" w:hAnsi="Calibri" w:cs="Calibri"/>
          <w:b/>
          <w:lang w:val="en-US"/>
        </w:rPr>
        <w:t>Introduction</w:t>
      </w:r>
    </w:p>
    <w:p w:rsidR="00FB1DA1" w:rsidRDefault="00FB1DA1">
      <w:pPr>
        <w:jc w:val="both"/>
        <w:rPr>
          <w:rFonts w:ascii="Calibri" w:hAnsi="Calibri" w:cs="Calibri"/>
          <w:lang w:val="en-US"/>
        </w:rPr>
      </w:pPr>
      <w:r>
        <w:rPr>
          <w:rFonts w:ascii="Calibri" w:hAnsi="Calibri" w:cs="Calibri"/>
          <w:lang w:val="en-US"/>
        </w:rPr>
        <w:t>The production of n</w:t>
      </w:r>
      <w:r w:rsidR="00537661">
        <w:rPr>
          <w:rFonts w:ascii="Calibri" w:hAnsi="Calibri" w:cs="Calibri"/>
          <w:lang w:val="en-US"/>
        </w:rPr>
        <w:t xml:space="preserve">ovel medical radioisotopes </w:t>
      </w:r>
      <w:r>
        <w:rPr>
          <w:rFonts w:ascii="Calibri" w:hAnsi="Calibri" w:cs="Calibri"/>
          <w:lang w:val="en-US"/>
        </w:rPr>
        <w:t xml:space="preserve">for </w:t>
      </w:r>
      <w:proofErr w:type="spellStart"/>
      <w:r>
        <w:rPr>
          <w:rFonts w:ascii="Calibri" w:hAnsi="Calibri" w:cs="Calibri"/>
          <w:lang w:val="en-US"/>
        </w:rPr>
        <w:t>theranostics</w:t>
      </w:r>
      <w:proofErr w:type="spellEnd"/>
      <w:r>
        <w:rPr>
          <w:rFonts w:ascii="Calibri" w:hAnsi="Calibri" w:cs="Calibri"/>
          <w:lang w:val="en-US"/>
        </w:rPr>
        <w:t xml:space="preserve"> will be essential for the development of personalized nuclear medicine. Among them, radiometals can be used to label proteins and peptides and their </w:t>
      </w:r>
      <w:r w:rsidR="00A5009E">
        <w:rPr>
          <w:rFonts w:ascii="Calibri" w:hAnsi="Calibri" w:cs="Calibri"/>
          <w:lang w:val="en-US"/>
        </w:rPr>
        <w:t xml:space="preserve">optimized </w:t>
      </w:r>
      <w:r>
        <w:rPr>
          <w:rFonts w:ascii="Calibri" w:hAnsi="Calibri" w:cs="Calibri"/>
          <w:lang w:val="en-US"/>
        </w:rPr>
        <w:t>supply in quantity and quality for clinical applications represents a scientific and technical challenge. Along this line, medical cyclotrons [1] and irradiation methods have to be further developed.</w:t>
      </w:r>
    </w:p>
    <w:p w:rsidR="0056290E" w:rsidRDefault="00A5009E">
      <w:pPr>
        <w:jc w:val="both"/>
        <w:rPr>
          <w:rFonts w:ascii="Calibri" w:hAnsi="Calibri" w:cs="Calibri"/>
          <w:lang w:val="en-US"/>
        </w:rPr>
      </w:pPr>
      <w:r>
        <w:rPr>
          <w:rFonts w:ascii="Calibri" w:hAnsi="Calibri" w:cs="Calibri"/>
          <w:lang w:val="en-US"/>
        </w:rPr>
        <w:t>A research program aimed at the production of PET radio-metals</w:t>
      </w:r>
      <w:r w:rsidR="00854086">
        <w:rPr>
          <w:rFonts w:ascii="Calibri" w:hAnsi="Calibri" w:cs="Calibri"/>
          <w:lang w:val="en-US"/>
        </w:rPr>
        <w:t xml:space="preserve"> (</w:t>
      </w:r>
      <w:r>
        <w:rPr>
          <w:rFonts w:ascii="Calibri" w:hAnsi="Calibri" w:cs="Calibri"/>
          <w:lang w:val="en-US"/>
        </w:rPr>
        <w:t>Ga-68, Cu-64, Sc-44, and Sc-43</w:t>
      </w:r>
      <w:r w:rsidR="00854086">
        <w:rPr>
          <w:rFonts w:ascii="Calibri" w:hAnsi="Calibri" w:cs="Calibri"/>
          <w:lang w:val="en-US"/>
        </w:rPr>
        <w:t>)</w:t>
      </w:r>
      <w:r>
        <w:rPr>
          <w:rFonts w:ascii="Calibri" w:hAnsi="Calibri" w:cs="Calibri"/>
          <w:lang w:val="en-US"/>
        </w:rPr>
        <w:t xml:space="preserve"> is ongoing </w:t>
      </w:r>
      <w:r w:rsidR="00854086">
        <w:rPr>
          <w:rFonts w:ascii="Calibri" w:hAnsi="Calibri" w:cs="Calibri"/>
          <w:lang w:val="en-US"/>
        </w:rPr>
        <w:t>at the Bern medical cyclotron [2], where</w:t>
      </w:r>
      <w:r>
        <w:rPr>
          <w:rFonts w:ascii="Calibri" w:hAnsi="Calibri" w:cs="Calibri"/>
          <w:lang w:val="en-US"/>
        </w:rPr>
        <w:t xml:space="preserve"> a solid target station with a pneumatic delivery system wa</w:t>
      </w:r>
      <w:r w:rsidR="00854086">
        <w:rPr>
          <w:rFonts w:ascii="Calibri" w:hAnsi="Calibri" w:cs="Calibri"/>
          <w:lang w:val="en-US"/>
        </w:rPr>
        <w:t>s recently</w:t>
      </w:r>
      <w:r>
        <w:rPr>
          <w:rFonts w:ascii="Calibri" w:hAnsi="Calibri" w:cs="Calibri"/>
          <w:lang w:val="en-US"/>
        </w:rPr>
        <w:t xml:space="preserve"> put in operation. To bombard </w:t>
      </w:r>
      <w:r w:rsidR="00537661">
        <w:rPr>
          <w:rFonts w:ascii="Calibri" w:hAnsi="Calibri" w:cs="Calibri"/>
          <w:lang w:val="en-US"/>
        </w:rPr>
        <w:t xml:space="preserve">isotope-enriched materials </w:t>
      </w:r>
      <w:r>
        <w:rPr>
          <w:rFonts w:ascii="Calibri" w:hAnsi="Calibri" w:cs="Calibri"/>
          <w:lang w:val="en-US"/>
        </w:rPr>
        <w:t>in form of compressed powders, a specific</w:t>
      </w:r>
      <w:r w:rsidR="00854086">
        <w:rPr>
          <w:rFonts w:ascii="Calibri" w:hAnsi="Calibri" w:cs="Calibri"/>
          <w:lang w:val="en-US"/>
        </w:rPr>
        <w:t xml:space="preserve"> </w:t>
      </w:r>
      <w:r w:rsidR="00D635F4">
        <w:rPr>
          <w:rFonts w:ascii="Calibri" w:hAnsi="Calibri" w:cs="Calibri"/>
          <w:lang w:val="en-US"/>
        </w:rPr>
        <w:t xml:space="preserve">target </w:t>
      </w:r>
      <w:r w:rsidR="00854086">
        <w:rPr>
          <w:rFonts w:ascii="Calibri" w:hAnsi="Calibri" w:cs="Calibri"/>
          <w:lang w:val="en-US"/>
        </w:rPr>
        <w:t>coin was conceived</w:t>
      </w:r>
      <w:r>
        <w:rPr>
          <w:rFonts w:ascii="Calibri" w:hAnsi="Calibri" w:cs="Calibri"/>
          <w:lang w:val="en-US"/>
        </w:rPr>
        <w:t xml:space="preserve"> and tested. To assess the produced activity at </w:t>
      </w:r>
      <w:proofErr w:type="spellStart"/>
      <w:r>
        <w:rPr>
          <w:rFonts w:ascii="Calibri" w:hAnsi="Calibri" w:cs="Calibri"/>
          <w:lang w:val="en-US"/>
        </w:rPr>
        <w:t>EoB</w:t>
      </w:r>
      <w:proofErr w:type="spellEnd"/>
      <w:r>
        <w:rPr>
          <w:rFonts w:ascii="Calibri" w:hAnsi="Calibri" w:cs="Calibri"/>
          <w:lang w:val="en-US"/>
        </w:rPr>
        <w:t xml:space="preserve"> a system based on a CZT detector was developed. The first promising results are presented</w:t>
      </w:r>
      <w:r w:rsidR="00D635F4">
        <w:rPr>
          <w:rFonts w:ascii="Calibri" w:hAnsi="Calibri" w:cs="Calibri"/>
          <w:lang w:val="en-US"/>
        </w:rPr>
        <w:t xml:space="preserve"> here and constitute the basis </w:t>
      </w:r>
      <w:r>
        <w:rPr>
          <w:rFonts w:ascii="Calibri" w:hAnsi="Calibri" w:cs="Calibri"/>
          <w:lang w:val="en-US"/>
        </w:rPr>
        <w:t>f</w:t>
      </w:r>
      <w:r w:rsidR="00D635F4">
        <w:rPr>
          <w:rFonts w:ascii="Calibri" w:hAnsi="Calibri" w:cs="Calibri"/>
          <w:lang w:val="en-US"/>
        </w:rPr>
        <w:t>or</w:t>
      </w:r>
      <w:r>
        <w:rPr>
          <w:rFonts w:ascii="Calibri" w:hAnsi="Calibri" w:cs="Calibri"/>
          <w:lang w:val="en-US"/>
        </w:rPr>
        <w:t xml:space="preserve"> further developments. In particular, we aim at enhancing the production capabilities of compact solid target stations</w:t>
      </w:r>
      <w:r w:rsidR="00854086">
        <w:rPr>
          <w:rFonts w:ascii="Calibri" w:hAnsi="Calibri" w:cs="Calibri"/>
          <w:lang w:val="en-US"/>
        </w:rPr>
        <w:t>. For this purpose, the development of a novel irradiation system based on an ultra-compact ~50 cm long beam line and a two-dimensional beam monitoring detector is on-going.</w:t>
      </w:r>
    </w:p>
    <w:p w:rsidR="00C043E7" w:rsidRDefault="00C043E7">
      <w:pPr>
        <w:jc w:val="both"/>
        <w:rPr>
          <w:rFonts w:ascii="Calibri" w:hAnsi="Calibri" w:cs="Calibri"/>
          <w:lang w:val="en-US"/>
        </w:rPr>
      </w:pPr>
    </w:p>
    <w:p w:rsidR="0056290E" w:rsidRPr="00213271" w:rsidRDefault="00537661">
      <w:pPr>
        <w:jc w:val="both"/>
        <w:rPr>
          <w:lang w:val="en-US"/>
        </w:rPr>
      </w:pPr>
      <w:r>
        <w:rPr>
          <w:rFonts w:ascii="Calibri" w:hAnsi="Calibri" w:cs="Calibri"/>
          <w:b/>
          <w:lang w:val="en-US"/>
        </w:rPr>
        <w:t>Material and Methods</w:t>
      </w:r>
    </w:p>
    <w:p w:rsidR="00073674" w:rsidRDefault="00492607" w:rsidP="00492607">
      <w:pPr>
        <w:jc w:val="both"/>
        <w:rPr>
          <w:rFonts w:ascii="Calibri" w:hAnsi="Calibri" w:cs="Calibri"/>
          <w:lang w:val="en-US"/>
        </w:rPr>
      </w:pPr>
      <w:r>
        <w:rPr>
          <w:rFonts w:ascii="Calibri" w:hAnsi="Calibri" w:cs="Calibri"/>
          <w:lang w:val="en-US"/>
        </w:rPr>
        <w:t>The Bern medical c</w:t>
      </w:r>
      <w:r w:rsidR="00854086">
        <w:rPr>
          <w:rFonts w:ascii="Calibri" w:hAnsi="Calibri" w:cs="Calibri"/>
          <w:lang w:val="en-US"/>
        </w:rPr>
        <w:t xml:space="preserve">yclotron [2] </w:t>
      </w:r>
      <w:r>
        <w:rPr>
          <w:rFonts w:ascii="Calibri" w:hAnsi="Calibri" w:cs="Calibri"/>
          <w:lang w:val="en-US"/>
        </w:rPr>
        <w:t xml:space="preserve">laboratory is based on an </w:t>
      </w:r>
      <w:r>
        <w:rPr>
          <w:rFonts w:ascii="Calibri" w:hAnsi="Calibri" w:cs="Calibri"/>
          <w:lang w:val="en-US"/>
        </w:rPr>
        <w:t>IBA Cyclone 18/18</w:t>
      </w:r>
      <w:r>
        <w:rPr>
          <w:rFonts w:ascii="Calibri" w:hAnsi="Calibri" w:cs="Calibri"/>
          <w:lang w:val="en-US"/>
        </w:rPr>
        <w:t xml:space="preserve">, which is daily used for routine </w:t>
      </w:r>
      <w:r w:rsidR="00854086">
        <w:rPr>
          <w:rFonts w:ascii="Calibri" w:hAnsi="Calibri" w:cs="Calibri"/>
          <w:lang w:val="en-US"/>
        </w:rPr>
        <w:t>production of F-18 and for multi-disciplinary research activities</w:t>
      </w:r>
      <w:r>
        <w:rPr>
          <w:rFonts w:ascii="Calibri" w:hAnsi="Calibri" w:cs="Calibri"/>
          <w:lang w:val="en-US"/>
        </w:rPr>
        <w:t>. It is equipped with</w:t>
      </w:r>
      <w:r w:rsidR="00854086">
        <w:rPr>
          <w:rFonts w:ascii="Calibri" w:hAnsi="Calibri" w:cs="Calibri"/>
          <w:lang w:val="en-US"/>
        </w:rPr>
        <w:t xml:space="preserve"> a Beam Transport</w:t>
      </w:r>
      <w:r>
        <w:rPr>
          <w:rFonts w:ascii="Calibri" w:hAnsi="Calibri" w:cs="Calibri"/>
          <w:lang w:val="en-US"/>
        </w:rPr>
        <w:t xml:space="preserve"> Line (BTL) bringing the proton beam to a</w:t>
      </w:r>
      <w:r w:rsidR="00073674">
        <w:rPr>
          <w:rFonts w:ascii="Calibri" w:hAnsi="Calibri" w:cs="Calibri"/>
          <w:lang w:val="en-US"/>
        </w:rPr>
        <w:t xml:space="preserve"> second bunker, which can be accessed for scientific experiments without radiological hazards.</w:t>
      </w:r>
    </w:p>
    <w:p w:rsidR="00854086" w:rsidRDefault="00073674">
      <w:pPr>
        <w:jc w:val="both"/>
        <w:rPr>
          <w:rFonts w:ascii="Calibri" w:hAnsi="Calibri" w:cs="Calibri"/>
          <w:lang w:val="en-US"/>
        </w:rPr>
      </w:pPr>
      <w:proofErr w:type="gramStart"/>
      <w:r>
        <w:rPr>
          <w:rFonts w:ascii="Calibri" w:hAnsi="Calibri" w:cs="Calibri"/>
          <w:lang w:val="en-US"/>
        </w:rPr>
        <w:t>A</w:t>
      </w:r>
      <w:proofErr w:type="gramEnd"/>
      <w:r>
        <w:rPr>
          <w:rFonts w:ascii="Calibri" w:hAnsi="Calibri" w:cs="Calibri"/>
          <w:lang w:val="en-US"/>
        </w:rPr>
        <w:t xml:space="preserve"> IBA </w:t>
      </w:r>
      <w:proofErr w:type="spellStart"/>
      <w:r>
        <w:rPr>
          <w:rFonts w:ascii="Calibri" w:hAnsi="Calibri" w:cs="Calibri"/>
          <w:lang w:val="en-US"/>
        </w:rPr>
        <w:t>Nirta</w:t>
      </w:r>
      <w:proofErr w:type="spellEnd"/>
      <w:r>
        <w:rPr>
          <w:rFonts w:ascii="Calibri" w:hAnsi="Calibri" w:cs="Calibri"/>
          <w:lang w:val="en-US"/>
        </w:rPr>
        <w:t xml:space="preserve"> Solid target station was installed on one of the out-ports of the cyclotron to pursue our research program on novel medical radioisotopes, Sc-43 in particular. This device was initially equipped with a manual target recovery system, which presented severe radiation protection limitations, especially in view of the high (several </w:t>
      </w:r>
      <w:proofErr w:type="spellStart"/>
      <w:r>
        <w:rPr>
          <w:rFonts w:ascii="Calibri" w:hAnsi="Calibri" w:cs="Calibri"/>
          <w:lang w:val="en-US"/>
        </w:rPr>
        <w:t>GBq</w:t>
      </w:r>
      <w:proofErr w:type="spellEnd"/>
      <w:r>
        <w:rPr>
          <w:rFonts w:ascii="Calibri" w:hAnsi="Calibri" w:cs="Calibri"/>
          <w:lang w:val="en-US"/>
        </w:rPr>
        <w:t xml:space="preserve">) envisaged activities. For this reason, a pneumatic transfer system by the company TEMA </w:t>
      </w:r>
      <w:proofErr w:type="spellStart"/>
      <w:r>
        <w:rPr>
          <w:rFonts w:ascii="Calibri" w:hAnsi="Calibri" w:cs="Calibri"/>
          <w:lang w:val="en-US"/>
        </w:rPr>
        <w:t>Sinergie</w:t>
      </w:r>
      <w:proofErr w:type="spellEnd"/>
      <w:r>
        <w:rPr>
          <w:rFonts w:ascii="Calibri" w:hAnsi="Calibri" w:cs="Calibri"/>
          <w:lang w:val="en-US"/>
        </w:rPr>
        <w:t xml:space="preserve"> was installed to automatically deliver the </w:t>
      </w:r>
      <w:r>
        <w:rPr>
          <w:rFonts w:ascii="Calibri" w:hAnsi="Calibri" w:cs="Calibri"/>
          <w:lang w:val="en-US"/>
        </w:rPr>
        <w:t>irr</w:t>
      </w:r>
      <w:r w:rsidR="006D3F16">
        <w:rPr>
          <w:rFonts w:ascii="Calibri" w:hAnsi="Calibri" w:cs="Calibri"/>
          <w:lang w:val="en-US"/>
        </w:rPr>
        <w:t>adiated target to the hot-cells, as shown in Fig. 1.</w:t>
      </w:r>
      <w:r>
        <w:rPr>
          <w:rFonts w:ascii="Calibri" w:hAnsi="Calibri" w:cs="Calibri"/>
          <w:lang w:val="en-US"/>
        </w:rPr>
        <w:t xml:space="preserve"> </w:t>
      </w:r>
    </w:p>
    <w:p w:rsidR="00492607" w:rsidRDefault="00492607" w:rsidP="00492607">
      <w:pPr>
        <w:spacing w:before="120"/>
        <w:jc w:val="center"/>
        <w:rPr>
          <w:rFonts w:ascii="Calibri" w:hAnsi="Calibri" w:cs="Calibri"/>
          <w:sz w:val="18"/>
          <w:szCs w:val="18"/>
          <w:lang w:val="en-US"/>
        </w:rPr>
      </w:pPr>
      <w:r>
        <w:rPr>
          <w:rFonts w:ascii="Calibri" w:hAnsi="Calibri" w:cs="Calibri"/>
          <w:noProof/>
          <w:sz w:val="18"/>
          <w:szCs w:val="18"/>
          <w:lang w:val="en-US"/>
        </w:rPr>
        <w:drawing>
          <wp:inline distT="0" distB="0" distL="0" distR="0">
            <wp:extent cx="1715875" cy="3050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20170712_16474537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8260" cy="3054780"/>
                    </a:xfrm>
                    <a:prstGeom prst="rect">
                      <a:avLst/>
                    </a:prstGeom>
                  </pic:spPr>
                </pic:pic>
              </a:graphicData>
            </a:graphic>
          </wp:inline>
        </w:drawing>
      </w:r>
    </w:p>
    <w:p w:rsidR="0056290E" w:rsidRPr="00213271" w:rsidRDefault="00492607">
      <w:pPr>
        <w:spacing w:before="120"/>
        <w:jc w:val="both"/>
        <w:rPr>
          <w:lang w:val="en-US"/>
        </w:rPr>
      </w:pPr>
      <w:r>
        <w:rPr>
          <w:rFonts w:ascii="Calibri" w:hAnsi="Calibri" w:cs="Calibri"/>
          <w:sz w:val="18"/>
          <w:szCs w:val="18"/>
          <w:lang w:val="en-US"/>
        </w:rPr>
        <w:t>Fig 1. The solid target station of the Bern medical cyclotron with the pneumatic transfer system equipped with six shuttles and two delivery paths.</w:t>
      </w:r>
    </w:p>
    <w:p w:rsidR="00E036DB" w:rsidRDefault="00E036DB">
      <w:pPr>
        <w:spacing w:before="120"/>
        <w:jc w:val="both"/>
        <w:rPr>
          <w:rFonts w:ascii="Calibri" w:hAnsi="Calibri" w:cs="Calibri"/>
          <w:lang w:val="en-US"/>
        </w:rPr>
      </w:pPr>
      <w:r>
        <w:rPr>
          <w:rFonts w:ascii="Calibri" w:hAnsi="Calibri" w:cs="Calibri"/>
          <w:lang w:val="en-US"/>
        </w:rPr>
        <w:t xml:space="preserve">Since the target is often transferred to external research laboratories for separation and labeling, this system was customized including the possibility to deliver the target </w:t>
      </w:r>
      <w:r w:rsidR="00D635F4">
        <w:rPr>
          <w:rFonts w:ascii="Calibri" w:hAnsi="Calibri" w:cs="Calibri"/>
          <w:lang w:val="en-US"/>
        </w:rPr>
        <w:t xml:space="preserve">also </w:t>
      </w:r>
      <w:r>
        <w:rPr>
          <w:rFonts w:ascii="Calibri" w:hAnsi="Calibri" w:cs="Calibri"/>
          <w:lang w:val="en-US"/>
        </w:rPr>
        <w:t>in the research bunker. In this way, the irradiated target can be efficiently collected to be shipped without involving the radio-pharmacy.</w:t>
      </w:r>
    </w:p>
    <w:p w:rsidR="00E036DB" w:rsidRDefault="00E036DB" w:rsidP="00E036DB">
      <w:pPr>
        <w:spacing w:before="120"/>
        <w:jc w:val="both"/>
        <w:rPr>
          <w:rFonts w:ascii="Calibri" w:hAnsi="Calibri" w:cs="Calibri"/>
          <w:lang w:val="en-US"/>
        </w:rPr>
      </w:pPr>
      <w:r>
        <w:rPr>
          <w:rFonts w:ascii="Calibri" w:hAnsi="Calibri" w:cs="Calibri"/>
          <w:noProof/>
          <w:lang w:val="en-US"/>
        </w:rPr>
        <w:drawing>
          <wp:inline distT="0" distB="0" distL="0" distR="0" wp14:anchorId="43F830E9" wp14:editId="237933F6">
            <wp:extent cx="2526665" cy="1421130"/>
            <wp:effectExtent l="0" t="0" r="63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170524_11041696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6665" cy="1421130"/>
                    </a:xfrm>
                    <a:prstGeom prst="rect">
                      <a:avLst/>
                    </a:prstGeom>
                  </pic:spPr>
                </pic:pic>
              </a:graphicData>
            </a:graphic>
          </wp:inline>
        </w:drawing>
      </w:r>
    </w:p>
    <w:p w:rsidR="00E036DB" w:rsidRPr="00213271" w:rsidRDefault="00E036DB" w:rsidP="00E036DB">
      <w:pPr>
        <w:spacing w:before="120"/>
        <w:jc w:val="both"/>
        <w:rPr>
          <w:lang w:val="en-US"/>
        </w:rPr>
      </w:pPr>
      <w:r>
        <w:rPr>
          <w:rFonts w:ascii="Calibri" w:hAnsi="Calibri" w:cs="Calibri"/>
          <w:sz w:val="18"/>
          <w:szCs w:val="18"/>
          <w:lang w:val="en-US"/>
        </w:rPr>
        <w:t xml:space="preserve">Fig 2. The two halves of the “coin” target. The rear half (on the left) contains the 6 mm dimeter pellet and hosts an </w:t>
      </w:r>
      <w:proofErr w:type="spellStart"/>
      <w:r>
        <w:rPr>
          <w:rFonts w:ascii="Calibri" w:hAnsi="Calibri" w:cs="Calibri"/>
          <w:sz w:val="18"/>
          <w:szCs w:val="18"/>
          <w:lang w:val="en-US"/>
        </w:rPr>
        <w:t>o-ring</w:t>
      </w:r>
      <w:proofErr w:type="spellEnd"/>
      <w:r>
        <w:rPr>
          <w:rFonts w:ascii="Calibri" w:hAnsi="Calibri" w:cs="Calibri"/>
          <w:sz w:val="18"/>
          <w:szCs w:val="18"/>
          <w:lang w:val="en-US"/>
        </w:rPr>
        <w:t xml:space="preserve"> to assure gas tightness. The front part (on the right) is used to degrade the beam to the desired energy.</w:t>
      </w:r>
    </w:p>
    <w:p w:rsidR="006D3F16" w:rsidRDefault="006D3F16">
      <w:pPr>
        <w:spacing w:before="120"/>
        <w:jc w:val="both"/>
        <w:rPr>
          <w:rFonts w:ascii="Calibri" w:hAnsi="Calibri" w:cs="Calibri"/>
          <w:lang w:val="en-US"/>
        </w:rPr>
      </w:pPr>
      <w:r>
        <w:rPr>
          <w:rFonts w:ascii="Calibri" w:hAnsi="Calibri" w:cs="Calibri"/>
          <w:lang w:val="en-US"/>
        </w:rPr>
        <w:lastRenderedPageBreak/>
        <w:t xml:space="preserve">The IBA </w:t>
      </w:r>
      <w:proofErr w:type="spellStart"/>
      <w:r>
        <w:rPr>
          <w:rFonts w:ascii="Calibri" w:hAnsi="Calibri" w:cs="Calibri"/>
          <w:lang w:val="en-US"/>
        </w:rPr>
        <w:t>Nirta</w:t>
      </w:r>
      <w:proofErr w:type="spellEnd"/>
      <w:r>
        <w:rPr>
          <w:rFonts w:ascii="Calibri" w:hAnsi="Calibri" w:cs="Calibri"/>
          <w:lang w:val="en-US"/>
        </w:rPr>
        <w:t xml:space="preserve"> Solid target station was designed to bombard material electroplated on 24 mm diameter 2 mm thick disks usually made of gold or platinum. Among the isotopes we aim at producing, this is the case of Cu-64 produced from enriched Ni-64 but not of Ga-68 and Sc isotopes. Ga-68 and Sc-43/Sc-44 can be produced by irradiating powders of Zn and CaCO3 or </w:t>
      </w:r>
      <w:proofErr w:type="spellStart"/>
      <w:r>
        <w:rPr>
          <w:rFonts w:ascii="Calibri" w:hAnsi="Calibri" w:cs="Calibri"/>
          <w:lang w:val="en-US"/>
        </w:rPr>
        <w:t>CaO</w:t>
      </w:r>
      <w:proofErr w:type="spellEnd"/>
      <w:r>
        <w:rPr>
          <w:rFonts w:ascii="Calibri" w:hAnsi="Calibri" w:cs="Calibri"/>
          <w:lang w:val="en-US"/>
        </w:rPr>
        <w:t xml:space="preserve"> (as presented in another abstract submitted to this conference), respectively. The irradiation of enriched materials in form of powders is challenging and, for this purpose, a specific “coin” was conceived and constructed. </w:t>
      </w:r>
      <w:r w:rsidR="003666B7">
        <w:rPr>
          <w:rFonts w:ascii="Calibri" w:hAnsi="Calibri" w:cs="Calibri"/>
          <w:lang w:val="en-US"/>
        </w:rPr>
        <w:t>As shown in Fig. 2, t</w:t>
      </w:r>
      <w:r>
        <w:rPr>
          <w:rFonts w:ascii="Calibri" w:hAnsi="Calibri" w:cs="Calibri"/>
          <w:lang w:val="en-US"/>
        </w:rPr>
        <w:t xml:space="preserve">he coin has the same </w:t>
      </w:r>
      <w:r w:rsidR="003666B7">
        <w:rPr>
          <w:rFonts w:ascii="Calibri" w:hAnsi="Calibri" w:cs="Calibri"/>
          <w:lang w:val="en-US"/>
        </w:rPr>
        <w:t xml:space="preserve">external dimensions as the disk but is composed of two halves kept together by small permanent </w:t>
      </w:r>
      <w:r w:rsidR="00D635F4">
        <w:rPr>
          <w:rFonts w:ascii="Calibri" w:hAnsi="Calibri" w:cs="Calibri"/>
          <w:lang w:val="en-US"/>
        </w:rPr>
        <w:t>magnets. The choice of its</w:t>
      </w:r>
      <w:r w:rsidR="003666B7">
        <w:rPr>
          <w:rFonts w:ascii="Calibri" w:hAnsi="Calibri" w:cs="Calibri"/>
          <w:lang w:val="en-US"/>
        </w:rPr>
        <w:t xml:space="preserve"> components </w:t>
      </w:r>
      <w:r w:rsidR="00D635F4">
        <w:rPr>
          <w:rFonts w:ascii="Calibri" w:hAnsi="Calibri" w:cs="Calibri"/>
          <w:lang w:val="en-US"/>
        </w:rPr>
        <w:t>and its</w:t>
      </w:r>
      <w:r w:rsidR="003666B7">
        <w:rPr>
          <w:rFonts w:ascii="Calibri" w:hAnsi="Calibri" w:cs="Calibri"/>
          <w:lang w:val="en-US"/>
        </w:rPr>
        <w:t xml:space="preserve"> manufacturing is challenging. In particular, the magnets should not lose their properties due to the high temperatures reached during irradiation. It has to be noted that the coin is cooled by water on the back and by helium on the front side.</w:t>
      </w:r>
      <w:r w:rsidR="00D635F4">
        <w:rPr>
          <w:rFonts w:ascii="Calibri" w:hAnsi="Calibri" w:cs="Calibri"/>
          <w:lang w:val="en-US"/>
        </w:rPr>
        <w:t xml:space="preserve"> The coin is</w:t>
      </w:r>
      <w:r w:rsidR="003666B7">
        <w:rPr>
          <w:rFonts w:ascii="Calibri" w:hAnsi="Calibri" w:cs="Calibri"/>
          <w:lang w:val="en-US"/>
        </w:rPr>
        <w:t xml:space="preserve"> constructed in </w:t>
      </w:r>
      <w:r w:rsidR="00D635F4">
        <w:rPr>
          <w:rFonts w:ascii="Calibri" w:hAnsi="Calibri" w:cs="Calibri"/>
          <w:lang w:val="en-US"/>
        </w:rPr>
        <w:t xml:space="preserve">an </w:t>
      </w:r>
      <w:r w:rsidR="003666B7">
        <w:rPr>
          <w:rFonts w:ascii="Calibri" w:hAnsi="Calibri" w:cs="Calibri"/>
          <w:lang w:val="en-US"/>
        </w:rPr>
        <w:t xml:space="preserve">aluminum </w:t>
      </w:r>
      <w:r w:rsidR="00D635F4">
        <w:rPr>
          <w:rFonts w:ascii="Calibri" w:hAnsi="Calibri" w:cs="Calibri"/>
          <w:lang w:val="en-US"/>
        </w:rPr>
        <w:t xml:space="preserve">alloy (EN AW-6082) </w:t>
      </w:r>
      <w:r w:rsidR="003666B7">
        <w:rPr>
          <w:rFonts w:ascii="Calibri" w:hAnsi="Calibri" w:cs="Calibri"/>
          <w:lang w:val="en-US"/>
        </w:rPr>
        <w:t>and other materials are under study. The front window of the coin is used to adjust the energy of the protons reaching</w:t>
      </w:r>
      <w:r w:rsidR="00D635F4">
        <w:rPr>
          <w:rFonts w:ascii="Calibri" w:hAnsi="Calibri" w:cs="Calibri"/>
          <w:lang w:val="en-US"/>
        </w:rPr>
        <w:t xml:space="preserve"> the target material which</w:t>
      </w:r>
      <w:r w:rsidR="003666B7">
        <w:rPr>
          <w:rFonts w:ascii="Calibri" w:hAnsi="Calibri" w:cs="Calibri"/>
          <w:lang w:val="en-US"/>
        </w:rPr>
        <w:t xml:space="preserve"> consist</w:t>
      </w:r>
      <w:r w:rsidR="00D635F4">
        <w:rPr>
          <w:rFonts w:ascii="Calibri" w:hAnsi="Calibri" w:cs="Calibri"/>
          <w:lang w:val="en-US"/>
        </w:rPr>
        <w:t>s</w:t>
      </w:r>
      <w:r w:rsidR="003666B7">
        <w:rPr>
          <w:rFonts w:ascii="Calibri" w:hAnsi="Calibri" w:cs="Calibri"/>
          <w:lang w:val="en-US"/>
        </w:rPr>
        <w:t xml:space="preserve"> of a pellet of compressed powder or of an electroplated sample. Since the cost of enriched material is very often high, 30 mg of </w:t>
      </w:r>
      <w:proofErr w:type="spellStart"/>
      <w:r w:rsidR="003666B7">
        <w:rPr>
          <w:rFonts w:ascii="Calibri" w:hAnsi="Calibri" w:cs="Calibri"/>
          <w:lang w:val="en-US"/>
        </w:rPr>
        <w:t>CaO</w:t>
      </w:r>
      <w:proofErr w:type="spellEnd"/>
      <w:r w:rsidR="003666B7">
        <w:rPr>
          <w:rFonts w:ascii="Calibri" w:hAnsi="Calibri" w:cs="Calibri"/>
          <w:lang w:val="en-US"/>
        </w:rPr>
        <w:t xml:space="preserve"> w</w:t>
      </w:r>
      <w:r w:rsidR="00353474">
        <w:rPr>
          <w:rFonts w:ascii="Calibri" w:hAnsi="Calibri" w:cs="Calibri"/>
          <w:lang w:val="en-US"/>
        </w:rPr>
        <w:t xml:space="preserve">ere used for the case of Sc-44, leading to a pellet of 500 um thickness and of 6 mm diameter. Being the beam ~12 mm FWHM in standard irradiation conditions, only about 25% of the extracted protons are effectively used to produce the desired isotope. This is an issue which has to be improved. </w:t>
      </w:r>
      <w:r w:rsidR="00C043E7">
        <w:rPr>
          <w:rFonts w:ascii="Calibri" w:hAnsi="Calibri" w:cs="Calibri"/>
          <w:lang w:val="en-US"/>
        </w:rPr>
        <w:t>Some powder materials are available in form of oxide and the reaction O-16(p, alpha) N-13 produce relevant amount of activity in gas form that provoke</w:t>
      </w:r>
      <w:r w:rsidR="00D635F4">
        <w:rPr>
          <w:rFonts w:ascii="Calibri" w:hAnsi="Calibri" w:cs="Calibri"/>
          <w:lang w:val="en-US"/>
        </w:rPr>
        <w:t>s</w:t>
      </w:r>
      <w:r w:rsidR="00C043E7">
        <w:rPr>
          <w:rFonts w:ascii="Calibri" w:hAnsi="Calibri" w:cs="Calibri"/>
          <w:lang w:val="en-US"/>
        </w:rPr>
        <w:t xml:space="preserve"> radiation protection issues. For this reason</w:t>
      </w:r>
      <w:r w:rsidR="00D635F4">
        <w:rPr>
          <w:rFonts w:ascii="Calibri" w:hAnsi="Calibri" w:cs="Calibri"/>
          <w:lang w:val="en-US"/>
        </w:rPr>
        <w:t>,</w:t>
      </w:r>
      <w:r w:rsidR="00C043E7">
        <w:rPr>
          <w:rFonts w:ascii="Calibri" w:hAnsi="Calibri" w:cs="Calibri"/>
          <w:lang w:val="en-US"/>
        </w:rPr>
        <w:t xml:space="preserve"> an </w:t>
      </w:r>
      <w:proofErr w:type="spellStart"/>
      <w:r w:rsidR="00C043E7">
        <w:rPr>
          <w:rFonts w:ascii="Calibri" w:hAnsi="Calibri" w:cs="Calibri"/>
          <w:lang w:val="en-US"/>
        </w:rPr>
        <w:t>o-ring</w:t>
      </w:r>
      <w:proofErr w:type="spellEnd"/>
      <w:r w:rsidR="00C043E7">
        <w:rPr>
          <w:rFonts w:ascii="Calibri" w:hAnsi="Calibri" w:cs="Calibri"/>
          <w:lang w:val="en-US"/>
        </w:rPr>
        <w:t xml:space="preserve"> was embedded in the coin to contain the radioactive gas. </w:t>
      </w:r>
    </w:p>
    <w:p w:rsidR="00C043E7" w:rsidRDefault="00C043E7">
      <w:pPr>
        <w:spacing w:before="120"/>
        <w:jc w:val="both"/>
        <w:rPr>
          <w:rFonts w:ascii="Calibri" w:hAnsi="Calibri" w:cs="Calibri"/>
          <w:lang w:val="en-US"/>
        </w:rPr>
      </w:pPr>
      <w:r>
        <w:rPr>
          <w:rFonts w:ascii="Calibri" w:hAnsi="Calibri" w:cs="Calibri"/>
          <w:lang w:val="en-US"/>
        </w:rPr>
        <w:t xml:space="preserve">To assess the produced activity after </w:t>
      </w:r>
      <w:proofErr w:type="spellStart"/>
      <w:r>
        <w:rPr>
          <w:rFonts w:ascii="Calibri" w:hAnsi="Calibri" w:cs="Calibri"/>
          <w:lang w:val="en-US"/>
        </w:rPr>
        <w:t>EoB</w:t>
      </w:r>
      <w:proofErr w:type="spellEnd"/>
      <w:r>
        <w:rPr>
          <w:rFonts w:ascii="Calibri" w:hAnsi="Calibri" w:cs="Calibri"/>
          <w:lang w:val="en-US"/>
        </w:rPr>
        <w:t xml:space="preserve"> and the delivery of the shuttle, a CZT detector system was designed and installed in the BTL bunker, about 2 m away from the receiving station. Based on a ~1 cm</w:t>
      </w:r>
      <w:r w:rsidRPr="00C043E7">
        <w:rPr>
          <w:rFonts w:ascii="Calibri" w:hAnsi="Calibri" w:cs="Calibri"/>
          <w:vertAlign w:val="superscript"/>
          <w:lang w:val="en-US"/>
        </w:rPr>
        <w:t>3</w:t>
      </w:r>
      <w:r>
        <w:rPr>
          <w:rFonts w:ascii="Calibri" w:hAnsi="Calibri" w:cs="Calibri"/>
          <w:lang w:val="en-US"/>
        </w:rPr>
        <w:t xml:space="preserve"> </w:t>
      </w:r>
      <w:proofErr w:type="spellStart"/>
      <w:r>
        <w:rPr>
          <w:rFonts w:ascii="Calibri" w:hAnsi="Calibri" w:cs="Calibri"/>
          <w:lang w:val="en-US"/>
        </w:rPr>
        <w:t>CdZnTe</w:t>
      </w:r>
      <w:proofErr w:type="spellEnd"/>
      <w:r>
        <w:rPr>
          <w:rFonts w:ascii="Calibri" w:hAnsi="Calibri" w:cs="Calibri"/>
          <w:lang w:val="en-US"/>
        </w:rPr>
        <w:t xml:space="preserve"> crystal (GBS </w:t>
      </w:r>
      <w:proofErr w:type="spellStart"/>
      <w:r>
        <w:rPr>
          <w:rFonts w:ascii="Calibri" w:hAnsi="Calibri" w:cs="Calibri"/>
          <w:lang w:val="en-US"/>
        </w:rPr>
        <w:t>Elektronik</w:t>
      </w:r>
      <w:proofErr w:type="spellEnd"/>
      <w:r>
        <w:rPr>
          <w:rFonts w:ascii="Calibri" w:hAnsi="Calibri" w:cs="Calibri"/>
          <w:lang w:val="en-US"/>
        </w:rPr>
        <w:t xml:space="preserve">), </w:t>
      </w:r>
      <w:r w:rsidR="00D635F4">
        <w:rPr>
          <w:rFonts w:ascii="Calibri" w:hAnsi="Calibri" w:cs="Calibri"/>
          <w:lang w:val="en-US"/>
        </w:rPr>
        <w:t xml:space="preserve">the detector allows </w:t>
      </w:r>
      <w:r>
        <w:rPr>
          <w:rFonts w:ascii="Calibri" w:hAnsi="Calibri" w:cs="Calibri"/>
          <w:lang w:val="en-US"/>
        </w:rPr>
        <w:t>recoding the energy spectra of the emitted photons. The low detection efficiency due to the distance and the small volume of the crystal is well suitable for the high produced activities.</w:t>
      </w:r>
    </w:p>
    <w:p w:rsidR="00C043E7" w:rsidRDefault="00C043E7">
      <w:pPr>
        <w:spacing w:before="120"/>
        <w:jc w:val="both"/>
        <w:rPr>
          <w:rFonts w:ascii="Calibri" w:hAnsi="Calibri" w:cs="Calibri"/>
          <w:lang w:val="en-US"/>
        </w:rPr>
      </w:pPr>
    </w:p>
    <w:p w:rsidR="00C043E7" w:rsidRPr="00213271" w:rsidRDefault="00C043E7" w:rsidP="00C043E7">
      <w:pPr>
        <w:jc w:val="both"/>
        <w:rPr>
          <w:lang w:val="en-US"/>
        </w:rPr>
      </w:pPr>
      <w:r>
        <w:rPr>
          <w:rFonts w:ascii="Calibri" w:hAnsi="Calibri" w:cs="Calibri"/>
          <w:b/>
          <w:lang w:val="en-US"/>
        </w:rPr>
        <w:t xml:space="preserve">Results and Conclusion </w:t>
      </w:r>
    </w:p>
    <w:p w:rsidR="00C043E7" w:rsidRPr="00905C93" w:rsidRDefault="000A2D2A" w:rsidP="00C043E7">
      <w:pPr>
        <w:jc w:val="both"/>
        <w:rPr>
          <w:rFonts w:ascii="Calibri" w:hAnsi="Calibri" w:cs="Calibri"/>
          <w:lang w:val="en-US"/>
        </w:rPr>
      </w:pPr>
      <w:r>
        <w:rPr>
          <w:rFonts w:ascii="Calibri" w:hAnsi="Calibri" w:cs="Calibri"/>
          <w:lang w:val="en-US"/>
        </w:rPr>
        <w:t xml:space="preserve">The production of Cu-64 was first tested using </w:t>
      </w:r>
      <w:r w:rsidR="00905C93">
        <w:rPr>
          <w:rFonts w:ascii="Calibri" w:hAnsi="Calibri" w:cs="Calibri"/>
          <w:lang w:val="en-US"/>
        </w:rPr>
        <w:t xml:space="preserve">63 mg of Ni-64 electroplated on a 10 mm diameter gold disk. The impinging energy was set to 12 MeV, considering the 18 MeV pristine beam </w:t>
      </w:r>
      <w:r w:rsidR="00905C93">
        <w:rPr>
          <w:rFonts w:ascii="Calibri" w:hAnsi="Calibri" w:cs="Calibri"/>
          <w:lang w:val="en-US"/>
        </w:rPr>
        <w:t>energy and the losses on the exit wi</w:t>
      </w:r>
      <w:r w:rsidR="00D635F4">
        <w:rPr>
          <w:rFonts w:ascii="Calibri" w:hAnsi="Calibri" w:cs="Calibri"/>
          <w:lang w:val="en-US"/>
        </w:rPr>
        <w:t>ndow of</w:t>
      </w:r>
      <w:r w:rsidR="00905C93">
        <w:rPr>
          <w:rFonts w:ascii="Calibri" w:hAnsi="Calibri" w:cs="Calibri"/>
          <w:lang w:val="en-US"/>
        </w:rPr>
        <w:t xml:space="preserve"> the target station and on the front of the coin. With an irradiation of 10 hours with ~15 </w:t>
      </w:r>
      <w:r w:rsidR="00905C93" w:rsidRPr="00905C93">
        <w:rPr>
          <w:rFonts w:ascii="Symbol" w:hAnsi="Symbol" w:cs="Calibri"/>
          <w:lang w:val="en-US"/>
        </w:rPr>
        <w:t></w:t>
      </w:r>
      <w:r w:rsidR="00905C93">
        <w:rPr>
          <w:rFonts w:ascii="Calibri" w:hAnsi="Calibri" w:cs="Calibri"/>
          <w:lang w:val="en-US"/>
        </w:rPr>
        <w:t xml:space="preserve">A on target, ~30 </w:t>
      </w:r>
      <w:proofErr w:type="spellStart"/>
      <w:r w:rsidR="00905C93">
        <w:rPr>
          <w:rFonts w:ascii="Calibri" w:hAnsi="Calibri" w:cs="Calibri"/>
          <w:lang w:val="en-US"/>
        </w:rPr>
        <w:t>GBq</w:t>
      </w:r>
      <w:proofErr w:type="spellEnd"/>
      <w:r w:rsidR="00905C93">
        <w:rPr>
          <w:rFonts w:ascii="Calibri" w:hAnsi="Calibri" w:cs="Calibri"/>
          <w:lang w:val="en-US"/>
        </w:rPr>
        <w:t xml:space="preserve"> of Cu-64 were produced in agreement with the calculation</w:t>
      </w:r>
      <w:r w:rsidR="00D635F4">
        <w:rPr>
          <w:rFonts w:ascii="Calibri" w:hAnsi="Calibri" w:cs="Calibri"/>
          <w:lang w:val="en-US"/>
        </w:rPr>
        <w:t>s</w:t>
      </w:r>
      <w:r w:rsidR="00905C93">
        <w:rPr>
          <w:rFonts w:ascii="Calibri" w:hAnsi="Calibri" w:cs="Calibri"/>
          <w:lang w:val="en-US"/>
        </w:rPr>
        <w:t xml:space="preserve"> based on the cross-sections. Sc-44 production tests followed </w:t>
      </w:r>
      <w:r w:rsidR="00D635F4">
        <w:rPr>
          <w:rFonts w:ascii="Calibri" w:hAnsi="Calibri" w:cs="Calibri"/>
          <w:lang w:val="en-US"/>
        </w:rPr>
        <w:t>(as also repor</w:t>
      </w:r>
      <w:r w:rsidR="00905C93">
        <w:rPr>
          <w:rFonts w:ascii="Calibri" w:hAnsi="Calibri" w:cs="Calibri"/>
          <w:lang w:val="en-US"/>
        </w:rPr>
        <w:t xml:space="preserve">ted in another abstract submitted to this conference). A pellet of 30 mg of </w:t>
      </w:r>
      <w:proofErr w:type="spellStart"/>
      <w:r w:rsidR="00905C93">
        <w:rPr>
          <w:rFonts w:ascii="Calibri" w:hAnsi="Calibri" w:cs="Calibri"/>
          <w:lang w:val="en-US"/>
        </w:rPr>
        <w:t>CaO</w:t>
      </w:r>
      <w:proofErr w:type="spellEnd"/>
      <w:r w:rsidR="00024526">
        <w:rPr>
          <w:rFonts w:ascii="Calibri" w:hAnsi="Calibri" w:cs="Calibri"/>
          <w:lang w:val="en-US"/>
        </w:rPr>
        <w:t xml:space="preserve"> (enriched in Ca-44 at 99%)</w:t>
      </w:r>
      <w:r w:rsidR="00905C93">
        <w:rPr>
          <w:rFonts w:ascii="Calibri" w:hAnsi="Calibri" w:cs="Calibri"/>
          <w:lang w:val="en-US"/>
        </w:rPr>
        <w:t xml:space="preserve"> was irradiated for 6 hours with 18 </w:t>
      </w:r>
      <w:r w:rsidR="00905C93" w:rsidRPr="00905C93">
        <w:rPr>
          <w:rFonts w:ascii="Symbol" w:hAnsi="Symbol" w:cs="Calibri"/>
          <w:lang w:val="en-US"/>
        </w:rPr>
        <w:t></w:t>
      </w:r>
      <w:r w:rsidR="00905C93">
        <w:rPr>
          <w:rFonts w:ascii="Calibri" w:hAnsi="Calibri" w:cs="Calibri"/>
          <w:lang w:val="en-US"/>
        </w:rPr>
        <w:t>A</w:t>
      </w:r>
      <w:r w:rsidR="00905C93">
        <w:rPr>
          <w:rFonts w:ascii="Calibri" w:hAnsi="Calibri" w:cs="Calibri"/>
          <w:lang w:val="en-US"/>
        </w:rPr>
        <w:t xml:space="preserve"> on target (corresponding to ~4.5 </w:t>
      </w:r>
      <w:r w:rsidR="00905C93" w:rsidRPr="00905C93">
        <w:rPr>
          <w:rFonts w:ascii="Symbol" w:hAnsi="Symbol" w:cs="Calibri"/>
          <w:lang w:val="en-US"/>
        </w:rPr>
        <w:t></w:t>
      </w:r>
      <w:r w:rsidR="00905C93">
        <w:rPr>
          <w:rFonts w:ascii="Calibri" w:hAnsi="Calibri" w:cs="Calibri"/>
          <w:lang w:val="en-US"/>
        </w:rPr>
        <w:t>A</w:t>
      </w:r>
      <w:r w:rsidR="00905C93">
        <w:rPr>
          <w:rFonts w:ascii="Calibri" w:hAnsi="Calibri" w:cs="Calibri"/>
          <w:lang w:val="en-US"/>
        </w:rPr>
        <w:t xml:space="preserve"> on pellet) </w:t>
      </w:r>
      <w:r w:rsidR="00D635F4">
        <w:rPr>
          <w:rFonts w:ascii="Calibri" w:hAnsi="Calibri" w:cs="Calibri"/>
          <w:lang w:val="en-US"/>
        </w:rPr>
        <w:t xml:space="preserve">at 12 MeV </w:t>
      </w:r>
      <w:r w:rsidR="00905C93">
        <w:rPr>
          <w:rFonts w:ascii="Calibri" w:hAnsi="Calibri" w:cs="Calibri"/>
          <w:lang w:val="en-US"/>
        </w:rPr>
        <w:t xml:space="preserve">and an activity of ~16 </w:t>
      </w:r>
      <w:proofErr w:type="spellStart"/>
      <w:r w:rsidR="00905C93">
        <w:rPr>
          <w:rFonts w:ascii="Calibri" w:hAnsi="Calibri" w:cs="Calibri"/>
          <w:lang w:val="en-US"/>
        </w:rPr>
        <w:t>GBq</w:t>
      </w:r>
      <w:proofErr w:type="spellEnd"/>
      <w:r w:rsidR="00905C93">
        <w:rPr>
          <w:rFonts w:ascii="Calibri" w:hAnsi="Calibri" w:cs="Calibri"/>
          <w:lang w:val="en-US"/>
        </w:rPr>
        <w:t xml:space="preserve"> was produced at </w:t>
      </w:r>
      <w:proofErr w:type="spellStart"/>
      <w:r w:rsidR="00905C93">
        <w:rPr>
          <w:rFonts w:ascii="Calibri" w:hAnsi="Calibri" w:cs="Calibri"/>
          <w:lang w:val="en-US"/>
        </w:rPr>
        <w:t>EoB</w:t>
      </w:r>
      <w:proofErr w:type="spellEnd"/>
      <w:r w:rsidR="00905C93">
        <w:rPr>
          <w:rFonts w:ascii="Calibri" w:hAnsi="Calibri" w:cs="Calibri"/>
          <w:lang w:val="en-US"/>
        </w:rPr>
        <w:t>. This represents an unprecedented achievement with a medical cyclotron. The result is found to be in agreement with our published results on the cross sections [3].</w:t>
      </w:r>
    </w:p>
    <w:p w:rsidR="006D3F16" w:rsidRDefault="00024526" w:rsidP="006B3162">
      <w:pPr>
        <w:spacing w:before="120"/>
        <w:jc w:val="both"/>
        <w:rPr>
          <w:rFonts w:ascii="Calibri" w:hAnsi="Calibri" w:cs="Calibri"/>
          <w:lang w:val="en-US"/>
        </w:rPr>
      </w:pPr>
      <w:r>
        <w:rPr>
          <w:rFonts w:ascii="Calibri" w:hAnsi="Calibri" w:cs="Calibri"/>
          <w:lang w:val="en-US"/>
        </w:rPr>
        <w:t>The same proce</w:t>
      </w:r>
      <w:r w:rsidR="00D635F4">
        <w:rPr>
          <w:rFonts w:ascii="Calibri" w:hAnsi="Calibri" w:cs="Calibri"/>
          <w:lang w:val="en-US"/>
        </w:rPr>
        <w:t>dure was used to produce thin V-</w:t>
      </w:r>
      <w:r>
        <w:rPr>
          <w:rFonts w:ascii="Calibri" w:hAnsi="Calibri" w:cs="Calibri"/>
          <w:lang w:val="en-US"/>
        </w:rPr>
        <w:t xml:space="preserve">48 foil sources for positron beams [4]. A 1 </w:t>
      </w:r>
      <w:r w:rsidRPr="00905C93">
        <w:rPr>
          <w:rFonts w:ascii="Symbol" w:hAnsi="Symbol" w:cs="Calibri"/>
          <w:lang w:val="en-US"/>
        </w:rPr>
        <w:t></w:t>
      </w:r>
      <w:r>
        <w:rPr>
          <w:rFonts w:ascii="Calibri" w:hAnsi="Calibri" w:cs="Calibri"/>
          <w:lang w:val="en-US"/>
        </w:rPr>
        <w:t xml:space="preserve">m thick natural titanium foil of 650 </w:t>
      </w:r>
      <w:r w:rsidRPr="00905C93">
        <w:rPr>
          <w:rFonts w:ascii="Symbol" w:hAnsi="Symbol" w:cs="Calibri"/>
          <w:lang w:val="en-US"/>
        </w:rPr>
        <w:t></w:t>
      </w:r>
      <w:r>
        <w:rPr>
          <w:rFonts w:ascii="Calibri" w:hAnsi="Calibri" w:cs="Calibri"/>
          <w:lang w:val="en-US"/>
        </w:rPr>
        <w:t>g was irradiated for 30 minutes with 20</w:t>
      </w:r>
      <w:r>
        <w:rPr>
          <w:rFonts w:ascii="Calibri" w:hAnsi="Calibri" w:cs="Calibri"/>
          <w:lang w:val="en-US"/>
        </w:rPr>
        <w:t xml:space="preserve"> </w:t>
      </w:r>
      <w:r w:rsidRPr="00905C93">
        <w:rPr>
          <w:rFonts w:ascii="Symbol" w:hAnsi="Symbol" w:cs="Calibri"/>
          <w:lang w:val="en-US"/>
        </w:rPr>
        <w:t></w:t>
      </w:r>
      <w:r>
        <w:rPr>
          <w:rFonts w:ascii="Calibri" w:hAnsi="Calibri" w:cs="Calibri"/>
          <w:lang w:val="en-US"/>
        </w:rPr>
        <w:t>A</w:t>
      </w:r>
      <w:r>
        <w:rPr>
          <w:rFonts w:ascii="Calibri" w:hAnsi="Calibri" w:cs="Calibri"/>
          <w:lang w:val="en-US"/>
        </w:rPr>
        <w:t xml:space="preserve">. An activity of 400 </w:t>
      </w:r>
      <w:proofErr w:type="spellStart"/>
      <w:r>
        <w:rPr>
          <w:rFonts w:ascii="Calibri" w:hAnsi="Calibri" w:cs="Calibri"/>
          <w:lang w:val="en-US"/>
        </w:rPr>
        <w:t>kBq</w:t>
      </w:r>
      <w:proofErr w:type="spellEnd"/>
      <w:r w:rsidR="00D635F4">
        <w:rPr>
          <w:rFonts w:ascii="Calibri" w:hAnsi="Calibri" w:cs="Calibri"/>
          <w:lang w:val="en-US"/>
        </w:rPr>
        <w:t xml:space="preserve"> was obtained</w:t>
      </w:r>
      <w:r>
        <w:rPr>
          <w:rFonts w:ascii="Calibri" w:hAnsi="Calibri" w:cs="Calibri"/>
          <w:lang w:val="en-US"/>
        </w:rPr>
        <w:t>, more than a factor 10 with respect to standard methods based on the irradiation of fo</w:t>
      </w:r>
      <w:r w:rsidR="00D635F4">
        <w:rPr>
          <w:rFonts w:ascii="Calibri" w:hAnsi="Calibri" w:cs="Calibri"/>
          <w:lang w:val="en-US"/>
        </w:rPr>
        <w:t>ils placed along the path of a</w:t>
      </w:r>
      <w:r>
        <w:rPr>
          <w:rFonts w:ascii="Calibri" w:hAnsi="Calibri" w:cs="Calibri"/>
          <w:lang w:val="en-US"/>
        </w:rPr>
        <w:t xml:space="preserve"> proton beam.</w:t>
      </w:r>
    </w:p>
    <w:p w:rsidR="006B3162" w:rsidRDefault="006B3162" w:rsidP="006B3162">
      <w:pPr>
        <w:spacing w:before="120"/>
        <w:jc w:val="both"/>
        <w:rPr>
          <w:rFonts w:ascii="Calibri" w:hAnsi="Calibri" w:cs="Calibri"/>
          <w:lang w:val="en-US"/>
        </w:rPr>
      </w:pPr>
    </w:p>
    <w:p w:rsidR="006D3F16" w:rsidRDefault="006D3F16">
      <w:pPr>
        <w:jc w:val="both"/>
        <w:rPr>
          <w:rFonts w:ascii="Calibri" w:hAnsi="Calibri" w:cs="Calibri"/>
          <w:lang w:val="en-US"/>
        </w:rPr>
      </w:pPr>
      <w:r>
        <w:rPr>
          <w:rFonts w:ascii="Calibri" w:hAnsi="Calibri" w:cs="Calibri"/>
          <w:noProof/>
          <w:lang w:val="en-US"/>
        </w:rPr>
        <w:drawing>
          <wp:inline distT="0" distB="0" distL="0" distR="0">
            <wp:extent cx="2526665" cy="1421130"/>
            <wp:effectExtent l="0" t="0" r="63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20160905_14454986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6665" cy="1421130"/>
                    </a:xfrm>
                    <a:prstGeom prst="rect">
                      <a:avLst/>
                    </a:prstGeom>
                  </pic:spPr>
                </pic:pic>
              </a:graphicData>
            </a:graphic>
          </wp:inline>
        </w:drawing>
      </w:r>
    </w:p>
    <w:p w:rsidR="0056290E" w:rsidRPr="006B3162" w:rsidRDefault="00C043E7" w:rsidP="006B3162">
      <w:pPr>
        <w:spacing w:before="120"/>
        <w:jc w:val="both"/>
        <w:rPr>
          <w:lang w:val="en-US"/>
        </w:rPr>
      </w:pPr>
      <w:r>
        <w:rPr>
          <w:rFonts w:ascii="Calibri" w:hAnsi="Calibri" w:cs="Calibri"/>
          <w:sz w:val="18"/>
          <w:szCs w:val="18"/>
          <w:lang w:val="en-US"/>
        </w:rPr>
        <w:t xml:space="preserve">Fig 3. The </w:t>
      </w:r>
      <w:proofErr w:type="spellStart"/>
      <w:r>
        <w:rPr>
          <w:rFonts w:ascii="Calibri" w:hAnsi="Calibri" w:cs="Calibri"/>
          <w:sz w:val="18"/>
          <w:szCs w:val="18"/>
          <w:lang w:val="en-US"/>
        </w:rPr>
        <w:t>MiniBeamLine</w:t>
      </w:r>
      <w:proofErr w:type="spellEnd"/>
      <w:r>
        <w:rPr>
          <w:rFonts w:ascii="Calibri" w:hAnsi="Calibri" w:cs="Calibri"/>
          <w:sz w:val="18"/>
          <w:szCs w:val="18"/>
          <w:lang w:val="en-US"/>
        </w:rPr>
        <w:t xml:space="preserve"> under test in the BTL bunker of the Bern medical cyclotron laboratory</w:t>
      </w:r>
      <w:r w:rsidR="00537661">
        <w:rPr>
          <w:rFonts w:ascii="Calibri" w:hAnsi="Calibri" w:cs="Calibri"/>
          <w:sz w:val="18"/>
          <w:szCs w:val="18"/>
          <w:lang w:val="en-US"/>
        </w:rPr>
        <w:t>.</w:t>
      </w:r>
    </w:p>
    <w:p w:rsidR="006B3162" w:rsidRDefault="00D635F4" w:rsidP="006B3162">
      <w:pPr>
        <w:spacing w:before="120"/>
        <w:jc w:val="both"/>
        <w:rPr>
          <w:rFonts w:ascii="Calibri" w:hAnsi="Calibri" w:cs="Calibri"/>
          <w:lang w:val="en-US"/>
        </w:rPr>
      </w:pPr>
      <w:r>
        <w:rPr>
          <w:rFonts w:ascii="Calibri" w:hAnsi="Calibri" w:cs="Calibri"/>
          <w:lang w:val="en-US"/>
        </w:rPr>
        <w:t>On the basis</w:t>
      </w:r>
      <w:r w:rsidR="006B3162">
        <w:rPr>
          <w:rFonts w:ascii="Calibri" w:hAnsi="Calibri" w:cs="Calibri"/>
          <w:lang w:val="en-US"/>
        </w:rPr>
        <w:t xml:space="preserve"> of this encouraging preliminary result</w:t>
      </w:r>
      <w:r>
        <w:rPr>
          <w:rFonts w:ascii="Calibri" w:hAnsi="Calibri" w:cs="Calibri"/>
          <w:lang w:val="en-US"/>
        </w:rPr>
        <w:t>s</w:t>
      </w:r>
      <w:r w:rsidR="006B3162">
        <w:rPr>
          <w:rFonts w:ascii="Calibri" w:hAnsi="Calibri" w:cs="Calibri"/>
          <w:lang w:val="en-US"/>
        </w:rPr>
        <w:t xml:space="preserve">, further developments and investigations are on-going aimed at enhancing the production capabilities of radioisotopes using medical cyclotrons and solid targets. The heat conduction in the target is a crucial issue and a model based on the COMSOL software has been developed to improve the design of the coin. </w:t>
      </w:r>
      <w:r>
        <w:rPr>
          <w:rFonts w:ascii="Calibri" w:hAnsi="Calibri" w:cs="Calibri"/>
          <w:lang w:val="en-US"/>
        </w:rPr>
        <w:t xml:space="preserve">The beam characteristics are studied for the BTL and the out-port where the solid target is installed [5]. </w:t>
      </w:r>
      <w:r w:rsidR="006B3162">
        <w:rPr>
          <w:rFonts w:ascii="Calibri" w:hAnsi="Calibri" w:cs="Calibri"/>
          <w:lang w:val="en-US"/>
        </w:rPr>
        <w:t xml:space="preserve">An optimal irradiation of small pellets can be obtained by focusing the beam on the ~6 mm diameter pellet and to keep it always on target. </w:t>
      </w:r>
      <w:r w:rsidR="006B3162">
        <w:rPr>
          <w:rFonts w:ascii="Calibri" w:hAnsi="Calibri" w:cs="Calibri"/>
          <w:lang w:val="en-US"/>
        </w:rPr>
        <w:t xml:space="preserve">This will be realized with a novel irradiation system composed by a compact ~50 cm long beam line and a two-dimensional beam monitoring detector and a feedback system. The detector is based on silica scintillating fibers moved through the beam and was designed and realized by our group [6]. This </w:t>
      </w:r>
      <w:r w:rsidR="006B3162">
        <w:rPr>
          <w:rFonts w:ascii="Calibri" w:hAnsi="Calibri" w:cs="Calibri"/>
          <w:lang w:val="en-US"/>
        </w:rPr>
        <w:lastRenderedPageBreak/>
        <w:t xml:space="preserve">device – named </w:t>
      </w:r>
      <w:proofErr w:type="spellStart"/>
      <w:r w:rsidR="006B3162">
        <w:rPr>
          <w:rFonts w:ascii="Calibri" w:hAnsi="Calibri" w:cs="Calibri"/>
          <w:lang w:val="en-US"/>
        </w:rPr>
        <w:t>UniBEaM</w:t>
      </w:r>
      <w:proofErr w:type="spellEnd"/>
      <w:r w:rsidR="006B3162">
        <w:rPr>
          <w:rFonts w:ascii="Calibri" w:hAnsi="Calibri" w:cs="Calibri"/>
          <w:lang w:val="en-US"/>
        </w:rPr>
        <w:t xml:space="preserve"> – is now commercialized by the Canadian company D-Pace [7]. The compact </w:t>
      </w:r>
      <w:proofErr w:type="spellStart"/>
      <w:r w:rsidR="006B3162">
        <w:rPr>
          <w:rFonts w:ascii="Calibri" w:hAnsi="Calibri" w:cs="Calibri"/>
          <w:lang w:val="en-US"/>
        </w:rPr>
        <w:t>MiniBeamLine</w:t>
      </w:r>
      <w:proofErr w:type="spellEnd"/>
      <w:r w:rsidR="00AD09FD">
        <w:rPr>
          <w:rFonts w:ascii="Calibri" w:hAnsi="Calibri" w:cs="Calibri"/>
          <w:lang w:val="en-US"/>
        </w:rPr>
        <w:t xml:space="preserve"> by D-Pace is shown in Fig. 3. Its characterization is underway using the BTL.</w:t>
      </w:r>
    </w:p>
    <w:p w:rsidR="006B3162" w:rsidRDefault="00D635F4" w:rsidP="006B3162">
      <w:pPr>
        <w:spacing w:before="120"/>
        <w:jc w:val="both"/>
        <w:rPr>
          <w:rFonts w:ascii="Calibri" w:hAnsi="Calibri" w:cs="Calibri"/>
          <w:lang w:val="en-US"/>
        </w:rPr>
      </w:pPr>
      <w:r>
        <w:rPr>
          <w:rFonts w:ascii="Calibri" w:hAnsi="Calibri" w:cs="Calibri"/>
          <w:lang w:val="en-US"/>
        </w:rPr>
        <w:t xml:space="preserve">These results </w:t>
      </w:r>
      <w:r w:rsidR="00E3396A">
        <w:rPr>
          <w:rFonts w:ascii="Calibri" w:hAnsi="Calibri" w:cs="Calibri"/>
          <w:lang w:val="en-US"/>
        </w:rPr>
        <w:t>represent a valuable step towards t</w:t>
      </w:r>
      <w:r>
        <w:rPr>
          <w:rFonts w:ascii="Calibri" w:hAnsi="Calibri" w:cs="Calibri"/>
          <w:lang w:val="en-US"/>
        </w:rPr>
        <w:t xml:space="preserve">he establishment of efficient and reliable non-standard radioisotope production </w:t>
      </w:r>
      <w:r w:rsidR="00E3396A">
        <w:rPr>
          <w:rFonts w:ascii="Calibri" w:hAnsi="Calibri" w:cs="Calibri"/>
          <w:lang w:val="en-US"/>
        </w:rPr>
        <w:t>methods in view of personalized medicine.</w:t>
      </w:r>
    </w:p>
    <w:p w:rsidR="00AD09FD" w:rsidRDefault="00AD09FD">
      <w:pPr>
        <w:jc w:val="both"/>
        <w:rPr>
          <w:rFonts w:ascii="Calibri" w:hAnsi="Calibri" w:cs="Calibri"/>
          <w:lang w:val="en-US"/>
        </w:rPr>
      </w:pPr>
      <w:bookmarkStart w:id="0" w:name="_GoBack"/>
      <w:bookmarkEnd w:id="0"/>
    </w:p>
    <w:p w:rsidR="0056290E" w:rsidRPr="00213271" w:rsidRDefault="00537661">
      <w:pPr>
        <w:jc w:val="both"/>
        <w:rPr>
          <w:lang w:val="en-US"/>
        </w:rPr>
      </w:pPr>
      <w:r>
        <w:rPr>
          <w:rFonts w:ascii="Calibri" w:hAnsi="Calibri" w:cs="Calibri"/>
          <w:b/>
          <w:lang w:val="en-US"/>
        </w:rPr>
        <w:t>References</w:t>
      </w:r>
    </w:p>
    <w:p w:rsidR="0056290E" w:rsidRDefault="00537661">
      <w:pPr>
        <w:pStyle w:val="Reference"/>
      </w:pPr>
      <w:r>
        <w:rPr>
          <w:rFonts w:ascii="Calibri" w:hAnsi="Calibri" w:cs="Calibri"/>
          <w:color w:val="000000"/>
          <w:szCs w:val="18"/>
          <w:lang w:eastAsia="de-DE"/>
        </w:rPr>
        <w:t>1.</w:t>
      </w:r>
      <w:r>
        <w:rPr>
          <w:rFonts w:ascii="Calibri" w:hAnsi="Calibri" w:cs="Calibri"/>
          <w:color w:val="000000"/>
          <w:szCs w:val="18"/>
          <w:lang w:eastAsia="de-DE"/>
        </w:rPr>
        <w:tab/>
        <w:t xml:space="preserve">S. Braccini: Proceedings of Cyclotrons2016, TUD01, Zurich, Switzerland, 2016, pp. 229–234, </w:t>
      </w:r>
      <w:hyperlink r:id="rId15" w:history="1">
        <w:r>
          <w:rPr>
            <w:rStyle w:val="Hyperlink"/>
            <w:rFonts w:ascii="Calibri" w:hAnsi="Calibri" w:cs="Calibri"/>
            <w:szCs w:val="18"/>
            <w:lang w:eastAsia="de-DE"/>
          </w:rPr>
          <w:t>http://www.jacow.org</w:t>
        </w:r>
      </w:hyperlink>
      <w:r>
        <w:rPr>
          <w:rFonts w:ascii="Calibri" w:hAnsi="Calibri" w:cs="Calibri"/>
          <w:color w:val="000000"/>
          <w:szCs w:val="18"/>
          <w:lang w:eastAsia="de-DE"/>
        </w:rPr>
        <w:t>.</w:t>
      </w:r>
    </w:p>
    <w:p w:rsidR="0056290E" w:rsidRDefault="00537661">
      <w:pPr>
        <w:pStyle w:val="Reference"/>
      </w:pPr>
      <w:r>
        <w:rPr>
          <w:rFonts w:ascii="Calibri" w:hAnsi="Calibri" w:cs="Calibri"/>
          <w:color w:val="000000"/>
          <w:szCs w:val="18"/>
          <w:lang w:eastAsia="de-DE"/>
        </w:rPr>
        <w:t>2.</w:t>
      </w:r>
      <w:r>
        <w:rPr>
          <w:rFonts w:ascii="Calibri" w:hAnsi="Calibri" w:cs="Calibri"/>
          <w:color w:val="000000"/>
          <w:szCs w:val="18"/>
          <w:lang w:eastAsia="de-DE"/>
        </w:rPr>
        <w:tab/>
        <w:t>S. Braccini: AIP Conference Proceedings 1525 (2013) 144–150.</w:t>
      </w:r>
    </w:p>
    <w:p w:rsidR="0056290E" w:rsidRDefault="00537661">
      <w:pPr>
        <w:pStyle w:val="Reference"/>
        <w:rPr>
          <w:rFonts w:ascii="Calibri" w:hAnsi="Calibri" w:cs="Calibri"/>
          <w:i/>
          <w:color w:val="000000"/>
          <w:szCs w:val="18"/>
          <w:lang w:val="de-CH" w:eastAsia="de-DE"/>
        </w:rPr>
      </w:pPr>
      <w:r>
        <w:rPr>
          <w:rFonts w:ascii="Calibri" w:hAnsi="Calibri" w:cs="Calibri"/>
          <w:color w:val="000000"/>
          <w:szCs w:val="18"/>
          <w:lang w:val="de-CH" w:eastAsia="de-DE"/>
        </w:rPr>
        <w:t>3.</w:t>
      </w:r>
      <w:r>
        <w:rPr>
          <w:rFonts w:ascii="Calibri" w:hAnsi="Calibri" w:cs="Calibri"/>
          <w:color w:val="000000"/>
          <w:szCs w:val="18"/>
          <w:lang w:val="de-CH" w:eastAsia="de-DE"/>
        </w:rPr>
        <w:tab/>
        <w:t xml:space="preserve">T. S. </w:t>
      </w:r>
      <w:proofErr w:type="spellStart"/>
      <w:r>
        <w:rPr>
          <w:rFonts w:ascii="Calibri" w:hAnsi="Calibri" w:cs="Calibri"/>
          <w:color w:val="000000"/>
          <w:szCs w:val="18"/>
          <w:lang w:val="de-CH" w:eastAsia="de-DE"/>
        </w:rPr>
        <w:t>Carzaniga</w:t>
      </w:r>
      <w:proofErr w:type="spellEnd"/>
      <w:r>
        <w:rPr>
          <w:rFonts w:ascii="Calibri" w:hAnsi="Calibri" w:cs="Calibri"/>
          <w:color w:val="000000"/>
          <w:szCs w:val="18"/>
          <w:lang w:val="de-CH" w:eastAsia="de-DE"/>
        </w:rPr>
        <w:t xml:space="preserve">, M. </w:t>
      </w:r>
      <w:proofErr w:type="spellStart"/>
      <w:r>
        <w:rPr>
          <w:rFonts w:ascii="Calibri" w:hAnsi="Calibri" w:cs="Calibri"/>
          <w:color w:val="000000"/>
          <w:szCs w:val="18"/>
          <w:lang w:val="de-CH" w:eastAsia="de-DE"/>
        </w:rPr>
        <w:t>Auger</w:t>
      </w:r>
      <w:proofErr w:type="spellEnd"/>
      <w:r>
        <w:rPr>
          <w:rFonts w:ascii="Calibri" w:hAnsi="Calibri" w:cs="Calibri"/>
          <w:color w:val="000000"/>
          <w:szCs w:val="18"/>
          <w:lang w:val="de-CH" w:eastAsia="de-DE"/>
        </w:rPr>
        <w:t xml:space="preserve">, S. Braccini, M. </w:t>
      </w:r>
      <w:proofErr w:type="spellStart"/>
      <w:r>
        <w:rPr>
          <w:rFonts w:ascii="Calibri" w:hAnsi="Calibri" w:cs="Calibri"/>
          <w:color w:val="000000"/>
          <w:szCs w:val="18"/>
          <w:lang w:val="de-CH" w:eastAsia="de-DE"/>
        </w:rPr>
        <w:t>Bunka</w:t>
      </w:r>
      <w:proofErr w:type="spellEnd"/>
      <w:r>
        <w:rPr>
          <w:rFonts w:ascii="Calibri" w:hAnsi="Calibri" w:cs="Calibri"/>
          <w:color w:val="000000"/>
          <w:szCs w:val="18"/>
          <w:lang w:val="de-CH" w:eastAsia="de-DE"/>
        </w:rPr>
        <w:t xml:space="preserve">, A. </w:t>
      </w:r>
      <w:proofErr w:type="spellStart"/>
      <w:r>
        <w:rPr>
          <w:rFonts w:ascii="Calibri" w:hAnsi="Calibri" w:cs="Calibri"/>
          <w:color w:val="000000"/>
          <w:szCs w:val="18"/>
          <w:lang w:val="de-CH" w:eastAsia="de-DE"/>
        </w:rPr>
        <w:t>Ereditato</w:t>
      </w:r>
      <w:proofErr w:type="spellEnd"/>
      <w:r>
        <w:rPr>
          <w:rFonts w:ascii="Calibri" w:hAnsi="Calibri" w:cs="Calibri"/>
          <w:color w:val="000000"/>
          <w:szCs w:val="18"/>
          <w:lang w:val="de-CH" w:eastAsia="de-DE"/>
        </w:rPr>
        <w:t xml:space="preserve">, K. P. </w:t>
      </w:r>
      <w:proofErr w:type="spellStart"/>
      <w:r>
        <w:rPr>
          <w:rFonts w:ascii="Calibri" w:hAnsi="Calibri" w:cs="Calibri"/>
          <w:color w:val="000000"/>
          <w:szCs w:val="18"/>
          <w:lang w:val="de-CH" w:eastAsia="de-DE"/>
        </w:rPr>
        <w:t>Nesteruk</w:t>
      </w:r>
      <w:proofErr w:type="spellEnd"/>
      <w:r>
        <w:rPr>
          <w:rFonts w:ascii="Calibri" w:hAnsi="Calibri" w:cs="Calibri"/>
          <w:color w:val="000000"/>
          <w:szCs w:val="18"/>
          <w:lang w:val="de-CH" w:eastAsia="de-DE"/>
        </w:rPr>
        <w:t xml:space="preserve">, P. </w:t>
      </w:r>
      <w:proofErr w:type="spellStart"/>
      <w:r>
        <w:rPr>
          <w:rFonts w:ascii="Calibri" w:hAnsi="Calibri" w:cs="Calibri"/>
          <w:color w:val="000000"/>
          <w:szCs w:val="18"/>
          <w:lang w:val="de-CH" w:eastAsia="de-DE"/>
        </w:rPr>
        <w:t>Scampoli</w:t>
      </w:r>
      <w:proofErr w:type="spellEnd"/>
      <w:r>
        <w:rPr>
          <w:rFonts w:ascii="Calibri" w:hAnsi="Calibri" w:cs="Calibri"/>
          <w:color w:val="000000"/>
          <w:szCs w:val="18"/>
          <w:lang w:val="de-CH" w:eastAsia="de-DE"/>
        </w:rPr>
        <w:t xml:space="preserve">, A. </w:t>
      </w:r>
      <w:proofErr w:type="spellStart"/>
      <w:r>
        <w:rPr>
          <w:rFonts w:ascii="Calibri" w:hAnsi="Calibri" w:cs="Calibri"/>
          <w:color w:val="000000"/>
          <w:szCs w:val="18"/>
          <w:lang w:val="de-CH" w:eastAsia="de-DE"/>
        </w:rPr>
        <w:t>Türler</w:t>
      </w:r>
      <w:proofErr w:type="spellEnd"/>
      <w:r>
        <w:rPr>
          <w:rFonts w:ascii="Calibri" w:hAnsi="Calibri" w:cs="Calibri"/>
          <w:color w:val="000000"/>
          <w:szCs w:val="18"/>
          <w:lang w:val="de-CH" w:eastAsia="de-DE"/>
        </w:rPr>
        <w:t xml:space="preserve">, N. </w:t>
      </w:r>
      <w:r>
        <w:rPr>
          <w:rFonts w:ascii="Calibri" w:hAnsi="Calibri" w:cs="Calibri"/>
          <w:color w:val="000000"/>
          <w:szCs w:val="18"/>
          <w:lang w:val="de-CH" w:eastAsia="de-DE"/>
        </w:rPr>
        <w:t xml:space="preserve">van der </w:t>
      </w:r>
      <w:proofErr w:type="spellStart"/>
      <w:r>
        <w:rPr>
          <w:rFonts w:ascii="Calibri" w:hAnsi="Calibri" w:cs="Calibri"/>
          <w:color w:val="000000"/>
          <w:szCs w:val="18"/>
          <w:lang w:val="de-CH" w:eastAsia="de-DE"/>
        </w:rPr>
        <w:t>Meulen</w:t>
      </w:r>
      <w:proofErr w:type="spellEnd"/>
      <w:proofErr w:type="gramStart"/>
      <w:r>
        <w:rPr>
          <w:rFonts w:ascii="Calibri" w:hAnsi="Calibri" w:cs="Calibri"/>
          <w:color w:val="000000"/>
          <w:szCs w:val="18"/>
          <w:lang w:val="de-CH" w:eastAsia="de-DE"/>
        </w:rPr>
        <w:t>, :</w:t>
      </w:r>
      <w:proofErr w:type="gramEnd"/>
      <w:r>
        <w:rPr>
          <w:rFonts w:ascii="Calibri" w:hAnsi="Calibri" w:cs="Calibri"/>
          <w:color w:val="000000"/>
          <w:szCs w:val="18"/>
          <w:lang w:val="de-CH" w:eastAsia="de-DE"/>
        </w:rPr>
        <w:t xml:space="preserve"> </w:t>
      </w:r>
      <w:proofErr w:type="spellStart"/>
      <w:r>
        <w:rPr>
          <w:rFonts w:ascii="Calibri" w:hAnsi="Calibri" w:cs="Calibri"/>
          <w:i/>
          <w:color w:val="000000"/>
          <w:szCs w:val="18"/>
          <w:lang w:val="de-CH" w:eastAsia="de-DE"/>
        </w:rPr>
        <w:t>Appl</w:t>
      </w:r>
      <w:proofErr w:type="spellEnd"/>
      <w:r>
        <w:rPr>
          <w:rFonts w:ascii="Calibri" w:hAnsi="Calibri" w:cs="Calibri"/>
          <w:i/>
          <w:color w:val="000000"/>
          <w:szCs w:val="18"/>
          <w:lang w:val="de-CH" w:eastAsia="de-DE"/>
        </w:rPr>
        <w:t xml:space="preserve">. </w:t>
      </w:r>
      <w:proofErr w:type="spellStart"/>
      <w:r w:rsidRPr="00213271">
        <w:rPr>
          <w:rFonts w:ascii="Calibri" w:hAnsi="Calibri" w:cs="Calibri"/>
          <w:i/>
          <w:color w:val="000000"/>
          <w:szCs w:val="18"/>
          <w:lang w:val="de-CH" w:eastAsia="de-DE"/>
        </w:rPr>
        <w:t>Radiat</w:t>
      </w:r>
      <w:proofErr w:type="spellEnd"/>
      <w:r w:rsidRPr="00213271">
        <w:rPr>
          <w:rFonts w:ascii="Calibri" w:hAnsi="Calibri" w:cs="Calibri"/>
          <w:i/>
          <w:color w:val="000000"/>
          <w:szCs w:val="18"/>
          <w:lang w:val="de-CH" w:eastAsia="de-DE"/>
        </w:rPr>
        <w:t xml:space="preserve">. </w:t>
      </w:r>
      <w:proofErr w:type="spellStart"/>
      <w:r w:rsidRPr="00213271">
        <w:rPr>
          <w:rFonts w:ascii="Calibri" w:hAnsi="Calibri" w:cs="Calibri"/>
          <w:i/>
          <w:color w:val="000000"/>
          <w:szCs w:val="18"/>
          <w:lang w:val="de-CH" w:eastAsia="de-DE"/>
        </w:rPr>
        <w:t>Isot</w:t>
      </w:r>
      <w:proofErr w:type="spellEnd"/>
      <w:r w:rsidRPr="00213271">
        <w:rPr>
          <w:rFonts w:ascii="Calibri" w:hAnsi="Calibri" w:cs="Calibri"/>
          <w:i/>
          <w:color w:val="000000"/>
          <w:szCs w:val="18"/>
          <w:lang w:val="de-CH" w:eastAsia="de-DE"/>
        </w:rPr>
        <w:t xml:space="preserve">. </w:t>
      </w:r>
      <w:r w:rsidRPr="00213271">
        <w:rPr>
          <w:rFonts w:ascii="Calibri" w:hAnsi="Calibri" w:cs="Calibri"/>
          <w:b/>
          <w:i/>
          <w:color w:val="000000"/>
          <w:szCs w:val="18"/>
          <w:lang w:val="de-CH" w:eastAsia="de-DE"/>
        </w:rPr>
        <w:t>127</w:t>
      </w:r>
      <w:r w:rsidRPr="00213271">
        <w:rPr>
          <w:rFonts w:ascii="Calibri" w:hAnsi="Calibri" w:cs="Calibri"/>
          <w:i/>
          <w:color w:val="000000"/>
          <w:szCs w:val="18"/>
          <w:lang w:val="de-CH" w:eastAsia="de-DE"/>
        </w:rPr>
        <w:t>, pp. 96–102, 2017.</w:t>
      </w:r>
    </w:p>
    <w:p w:rsidR="00024526" w:rsidRPr="00024526" w:rsidRDefault="00024526">
      <w:pPr>
        <w:pStyle w:val="Reference"/>
        <w:rPr>
          <w:rFonts w:asciiTheme="minorHAnsi" w:hAnsiTheme="minorHAnsi" w:cstheme="minorHAnsi"/>
          <w:lang w:val="de-CH"/>
        </w:rPr>
      </w:pPr>
      <w:r w:rsidRPr="00024526">
        <w:rPr>
          <w:rFonts w:asciiTheme="minorHAnsi" w:hAnsiTheme="minorHAnsi" w:cstheme="minorHAnsi"/>
          <w:color w:val="000000"/>
          <w:szCs w:val="18"/>
          <w:lang w:val="de-CH" w:eastAsia="de-DE"/>
        </w:rPr>
        <w:t>4.</w:t>
      </w:r>
      <w:r w:rsidRPr="00024526">
        <w:rPr>
          <w:rFonts w:asciiTheme="minorHAnsi" w:hAnsiTheme="minorHAnsi" w:cstheme="minorHAnsi"/>
          <w:lang w:val="de-CH"/>
        </w:rPr>
        <w:tab/>
        <w:t xml:space="preserve">L. </w:t>
      </w:r>
      <w:proofErr w:type="spellStart"/>
      <w:r w:rsidRPr="00024526">
        <w:rPr>
          <w:rFonts w:asciiTheme="minorHAnsi" w:hAnsiTheme="minorHAnsi" w:cstheme="minorHAnsi"/>
          <w:lang w:val="de-CH"/>
        </w:rPr>
        <w:t>Gerchow</w:t>
      </w:r>
      <w:proofErr w:type="spellEnd"/>
      <w:r w:rsidRPr="00024526">
        <w:rPr>
          <w:rFonts w:asciiTheme="minorHAnsi" w:hAnsiTheme="minorHAnsi" w:cstheme="minorHAnsi"/>
          <w:lang w:val="de-CH"/>
        </w:rPr>
        <w:t xml:space="preserve">, D. Cooke, S. Braccini, M. </w:t>
      </w:r>
      <w:proofErr w:type="spellStart"/>
      <w:r w:rsidRPr="00024526">
        <w:rPr>
          <w:rFonts w:asciiTheme="minorHAnsi" w:hAnsiTheme="minorHAnsi" w:cstheme="minorHAnsi"/>
          <w:lang w:val="de-CH"/>
        </w:rPr>
        <w:t>Döbeli</w:t>
      </w:r>
      <w:proofErr w:type="spellEnd"/>
      <w:r w:rsidRPr="00024526">
        <w:rPr>
          <w:rFonts w:asciiTheme="minorHAnsi" w:hAnsiTheme="minorHAnsi" w:cstheme="minorHAnsi"/>
          <w:lang w:val="de-CH"/>
        </w:rPr>
        <w:t xml:space="preserve">, K. Kirch, U. Köster, A. Müller, N. P. Van Der </w:t>
      </w:r>
      <w:proofErr w:type="spellStart"/>
      <w:r w:rsidRPr="00024526">
        <w:rPr>
          <w:rFonts w:asciiTheme="minorHAnsi" w:hAnsiTheme="minorHAnsi" w:cstheme="minorHAnsi"/>
          <w:lang w:val="de-CH"/>
        </w:rPr>
        <w:t>Meulen</w:t>
      </w:r>
      <w:proofErr w:type="spellEnd"/>
      <w:r w:rsidRPr="00024526">
        <w:rPr>
          <w:rFonts w:asciiTheme="minorHAnsi" w:hAnsiTheme="minorHAnsi" w:cstheme="minorHAnsi"/>
          <w:lang w:val="de-CH"/>
        </w:rPr>
        <w:t xml:space="preserve">, C. </w:t>
      </w:r>
      <w:proofErr w:type="spellStart"/>
      <w:r w:rsidRPr="00024526">
        <w:rPr>
          <w:rFonts w:asciiTheme="minorHAnsi" w:hAnsiTheme="minorHAnsi" w:cstheme="minorHAnsi"/>
          <w:lang w:val="de-CH"/>
        </w:rPr>
        <w:t>Vermeulen</w:t>
      </w:r>
      <w:proofErr w:type="spellEnd"/>
      <w:r w:rsidRPr="00024526">
        <w:rPr>
          <w:rFonts w:asciiTheme="minorHAnsi" w:hAnsiTheme="minorHAnsi" w:cstheme="minorHAnsi"/>
          <w:lang w:val="de-CH"/>
        </w:rPr>
        <w:t xml:space="preserve">, A. Rubbia, </w:t>
      </w:r>
      <w:proofErr w:type="spellStart"/>
      <w:r w:rsidRPr="00024526">
        <w:rPr>
          <w:rFonts w:asciiTheme="minorHAnsi" w:hAnsiTheme="minorHAnsi" w:cstheme="minorHAnsi"/>
          <w:lang w:val="de-CH"/>
        </w:rPr>
        <w:t>and</w:t>
      </w:r>
      <w:proofErr w:type="spellEnd"/>
      <w:r w:rsidRPr="00024526">
        <w:rPr>
          <w:rFonts w:asciiTheme="minorHAnsi" w:hAnsiTheme="minorHAnsi" w:cstheme="minorHAnsi"/>
          <w:lang w:val="de-CH"/>
        </w:rPr>
        <w:t xml:space="preserve"> P. </w:t>
      </w:r>
      <w:proofErr w:type="spellStart"/>
      <w:r w:rsidRPr="00024526">
        <w:rPr>
          <w:rFonts w:asciiTheme="minorHAnsi" w:hAnsiTheme="minorHAnsi" w:cstheme="minorHAnsi"/>
          <w:lang w:val="de-CH"/>
        </w:rPr>
        <w:t>Crivelli</w:t>
      </w:r>
      <w:proofErr w:type="spellEnd"/>
      <w:r w:rsidRPr="00024526">
        <w:rPr>
          <w:rFonts w:asciiTheme="minorHAnsi" w:hAnsiTheme="minorHAnsi" w:cstheme="minorHAnsi"/>
          <w:lang w:val="de-CH"/>
        </w:rPr>
        <w:t>: arXiv:1703.06198, March 2017.</w:t>
      </w:r>
    </w:p>
    <w:p w:rsidR="0056290E" w:rsidRPr="00FB1DA1" w:rsidRDefault="00024526" w:rsidP="003666B7">
      <w:pPr>
        <w:pStyle w:val="Reference"/>
        <w:rPr>
          <w:lang w:val="de-CH"/>
        </w:rPr>
      </w:pPr>
      <w:r w:rsidRPr="00024526">
        <w:rPr>
          <w:rFonts w:asciiTheme="minorHAnsi" w:hAnsiTheme="minorHAnsi" w:cstheme="minorHAnsi"/>
          <w:color w:val="000000"/>
          <w:szCs w:val="18"/>
          <w:lang w:val="de-CH" w:eastAsia="de-DE"/>
        </w:rPr>
        <w:t>5</w:t>
      </w:r>
      <w:r w:rsidR="00537661" w:rsidRPr="00024526">
        <w:rPr>
          <w:rFonts w:asciiTheme="minorHAnsi" w:hAnsiTheme="minorHAnsi" w:cstheme="minorHAnsi"/>
          <w:color w:val="000000"/>
          <w:szCs w:val="18"/>
          <w:lang w:val="de-CH" w:eastAsia="de-DE"/>
        </w:rPr>
        <w:t>.</w:t>
      </w:r>
      <w:r w:rsidR="00537661" w:rsidRPr="00024526">
        <w:rPr>
          <w:rFonts w:asciiTheme="minorHAnsi" w:hAnsiTheme="minorHAnsi" w:cstheme="minorHAnsi"/>
          <w:color w:val="000000"/>
          <w:szCs w:val="18"/>
          <w:lang w:val="de-CH" w:eastAsia="de-DE"/>
        </w:rPr>
        <w:tab/>
        <w:t xml:space="preserve">K. P. </w:t>
      </w:r>
      <w:proofErr w:type="spellStart"/>
      <w:r w:rsidR="00537661" w:rsidRPr="00024526">
        <w:rPr>
          <w:rFonts w:asciiTheme="minorHAnsi" w:hAnsiTheme="minorHAnsi" w:cstheme="minorHAnsi"/>
          <w:color w:val="000000"/>
          <w:szCs w:val="18"/>
          <w:lang w:val="de-CH" w:eastAsia="de-DE"/>
        </w:rPr>
        <w:t>Nesteruk</w:t>
      </w:r>
      <w:proofErr w:type="spellEnd"/>
      <w:r w:rsidR="00537661" w:rsidRPr="00024526">
        <w:rPr>
          <w:rFonts w:asciiTheme="minorHAnsi" w:hAnsiTheme="minorHAnsi" w:cstheme="minorHAnsi"/>
          <w:color w:val="000000"/>
          <w:szCs w:val="18"/>
          <w:lang w:val="de-CH" w:eastAsia="de-DE"/>
        </w:rPr>
        <w:t xml:space="preserve">, M. </w:t>
      </w:r>
      <w:proofErr w:type="spellStart"/>
      <w:r w:rsidR="00537661" w:rsidRPr="00024526">
        <w:rPr>
          <w:rFonts w:asciiTheme="minorHAnsi" w:hAnsiTheme="minorHAnsi" w:cstheme="minorHAnsi"/>
          <w:color w:val="000000"/>
          <w:szCs w:val="18"/>
          <w:lang w:val="de-CH" w:eastAsia="de-DE"/>
        </w:rPr>
        <w:t>Auger</w:t>
      </w:r>
      <w:proofErr w:type="spellEnd"/>
      <w:r w:rsidR="00537661" w:rsidRPr="00024526">
        <w:rPr>
          <w:rFonts w:asciiTheme="minorHAnsi" w:hAnsiTheme="minorHAnsi" w:cstheme="minorHAnsi"/>
          <w:color w:val="000000"/>
          <w:szCs w:val="18"/>
          <w:lang w:val="de-CH" w:eastAsia="de-DE"/>
        </w:rPr>
        <w:t xml:space="preserve">, S. Braccini, T. S. </w:t>
      </w:r>
      <w:proofErr w:type="spellStart"/>
      <w:r w:rsidR="00537661" w:rsidRPr="00024526">
        <w:rPr>
          <w:rFonts w:asciiTheme="minorHAnsi" w:hAnsiTheme="minorHAnsi" w:cstheme="minorHAnsi"/>
          <w:color w:val="000000"/>
          <w:szCs w:val="18"/>
          <w:lang w:val="de-CH" w:eastAsia="de-DE"/>
        </w:rPr>
        <w:t>Carzaniga</w:t>
      </w:r>
      <w:proofErr w:type="spellEnd"/>
      <w:r w:rsidR="00537661" w:rsidRPr="00024526">
        <w:rPr>
          <w:rFonts w:asciiTheme="minorHAnsi" w:hAnsiTheme="minorHAnsi" w:cstheme="minorHAnsi"/>
          <w:color w:val="000000"/>
          <w:szCs w:val="18"/>
          <w:lang w:val="de-CH" w:eastAsia="de-DE"/>
        </w:rPr>
        <w:t>,</w:t>
      </w:r>
      <w:r w:rsidR="00537661" w:rsidRPr="00213271">
        <w:rPr>
          <w:rFonts w:ascii="Calibri" w:hAnsi="Calibri" w:cs="Calibri"/>
          <w:color w:val="000000"/>
          <w:szCs w:val="18"/>
          <w:lang w:val="de-CH" w:eastAsia="de-DE"/>
        </w:rPr>
        <w:t xml:space="preserve"> A. </w:t>
      </w:r>
      <w:proofErr w:type="spellStart"/>
      <w:r w:rsidR="00537661" w:rsidRPr="00213271">
        <w:rPr>
          <w:rFonts w:ascii="Calibri" w:hAnsi="Calibri" w:cs="Calibri"/>
          <w:color w:val="000000"/>
          <w:szCs w:val="18"/>
          <w:lang w:val="de-CH" w:eastAsia="de-DE"/>
        </w:rPr>
        <w:t>Ereditato</w:t>
      </w:r>
      <w:proofErr w:type="spellEnd"/>
      <w:r w:rsidR="00537661" w:rsidRPr="00213271">
        <w:rPr>
          <w:rFonts w:ascii="Calibri" w:hAnsi="Calibri" w:cs="Calibri"/>
          <w:color w:val="000000"/>
          <w:szCs w:val="18"/>
          <w:lang w:val="de-CH" w:eastAsia="de-DE"/>
        </w:rPr>
        <w:t xml:space="preserve">, P. </w:t>
      </w:r>
      <w:proofErr w:type="spellStart"/>
      <w:r w:rsidR="00537661" w:rsidRPr="00213271">
        <w:rPr>
          <w:rFonts w:ascii="Calibri" w:hAnsi="Calibri" w:cs="Calibri"/>
          <w:color w:val="000000"/>
          <w:szCs w:val="18"/>
          <w:lang w:val="de-CH" w:eastAsia="de-DE"/>
        </w:rPr>
        <w:t>Scampoli</w:t>
      </w:r>
      <w:proofErr w:type="spellEnd"/>
      <w:r w:rsidR="00537661" w:rsidRPr="00213271">
        <w:rPr>
          <w:rFonts w:ascii="Calibri" w:hAnsi="Calibri" w:cs="Calibri"/>
          <w:color w:val="000000"/>
          <w:szCs w:val="18"/>
          <w:lang w:val="de-CH" w:eastAsia="de-DE"/>
        </w:rPr>
        <w:t xml:space="preserve">: JINST </w:t>
      </w:r>
      <w:r w:rsidR="00537661" w:rsidRPr="00213271">
        <w:rPr>
          <w:rFonts w:ascii="Calibri" w:hAnsi="Calibri" w:cs="Calibri"/>
          <w:b/>
          <w:bCs/>
          <w:color w:val="000000"/>
          <w:szCs w:val="18"/>
          <w:lang w:val="de-CH" w:eastAsia="de-DE"/>
        </w:rPr>
        <w:t>13</w:t>
      </w:r>
      <w:r w:rsidR="00537661" w:rsidRPr="00213271">
        <w:rPr>
          <w:rFonts w:ascii="Calibri" w:hAnsi="Calibri" w:cs="Calibri"/>
          <w:color w:val="000000"/>
          <w:szCs w:val="18"/>
          <w:lang w:val="de-CH" w:eastAsia="de-DE"/>
        </w:rPr>
        <w:t>, P01011, 2018</w:t>
      </w:r>
    </w:p>
    <w:p w:rsidR="0056290E" w:rsidRPr="003666B7" w:rsidRDefault="00024526">
      <w:pPr>
        <w:pStyle w:val="Reference"/>
      </w:pPr>
      <w:r>
        <w:rPr>
          <w:rFonts w:ascii="Calibri" w:hAnsi="Calibri" w:cs="Calibri"/>
          <w:color w:val="000000"/>
          <w:szCs w:val="18"/>
          <w:lang w:eastAsia="de-DE"/>
        </w:rPr>
        <w:t>6</w:t>
      </w:r>
      <w:r w:rsidR="00537661" w:rsidRPr="003666B7">
        <w:rPr>
          <w:rFonts w:ascii="Calibri" w:hAnsi="Calibri" w:cs="Calibri"/>
          <w:color w:val="000000"/>
          <w:szCs w:val="18"/>
          <w:lang w:eastAsia="de-DE"/>
        </w:rPr>
        <w:t>.</w:t>
      </w:r>
      <w:r w:rsidR="00537661" w:rsidRPr="003666B7">
        <w:rPr>
          <w:rFonts w:ascii="Calibri" w:hAnsi="Calibri" w:cs="Calibri"/>
          <w:color w:val="000000"/>
          <w:szCs w:val="18"/>
          <w:lang w:eastAsia="de-DE"/>
        </w:rPr>
        <w:tab/>
        <w:t xml:space="preserve">M. Auger, S. Braccini, T. S. </w:t>
      </w:r>
      <w:proofErr w:type="spellStart"/>
      <w:r w:rsidR="00537661" w:rsidRPr="003666B7">
        <w:rPr>
          <w:rFonts w:ascii="Calibri" w:hAnsi="Calibri" w:cs="Calibri"/>
          <w:color w:val="000000"/>
          <w:szCs w:val="18"/>
          <w:lang w:eastAsia="de-DE"/>
        </w:rPr>
        <w:t>Carzaniga</w:t>
      </w:r>
      <w:proofErr w:type="spellEnd"/>
      <w:r w:rsidR="00537661" w:rsidRPr="003666B7">
        <w:rPr>
          <w:rFonts w:ascii="Calibri" w:hAnsi="Calibri" w:cs="Calibri"/>
          <w:color w:val="000000"/>
          <w:szCs w:val="18"/>
          <w:lang w:eastAsia="de-DE"/>
        </w:rPr>
        <w:t xml:space="preserve">, A. </w:t>
      </w:r>
      <w:proofErr w:type="spellStart"/>
      <w:r w:rsidR="00537661" w:rsidRPr="003666B7">
        <w:rPr>
          <w:rFonts w:ascii="Calibri" w:hAnsi="Calibri" w:cs="Calibri"/>
          <w:color w:val="000000"/>
          <w:szCs w:val="18"/>
          <w:lang w:eastAsia="de-DE"/>
        </w:rPr>
        <w:t>Ereditato</w:t>
      </w:r>
      <w:proofErr w:type="spellEnd"/>
      <w:r w:rsidR="00537661" w:rsidRPr="003666B7">
        <w:rPr>
          <w:rFonts w:ascii="Calibri" w:hAnsi="Calibri" w:cs="Calibri"/>
          <w:color w:val="000000"/>
          <w:szCs w:val="18"/>
          <w:lang w:eastAsia="de-DE"/>
        </w:rPr>
        <w:t xml:space="preserve">, K. P. </w:t>
      </w:r>
      <w:proofErr w:type="spellStart"/>
      <w:r w:rsidR="00537661" w:rsidRPr="003666B7">
        <w:rPr>
          <w:rFonts w:ascii="Calibri" w:hAnsi="Calibri" w:cs="Calibri"/>
          <w:color w:val="000000"/>
          <w:szCs w:val="18"/>
          <w:lang w:eastAsia="de-DE"/>
        </w:rPr>
        <w:t>Nesteruk</w:t>
      </w:r>
      <w:proofErr w:type="spellEnd"/>
      <w:r w:rsidR="00537661" w:rsidRPr="003666B7">
        <w:rPr>
          <w:rFonts w:ascii="Calibri" w:hAnsi="Calibri" w:cs="Calibri"/>
          <w:color w:val="000000"/>
          <w:szCs w:val="18"/>
          <w:lang w:eastAsia="de-DE"/>
        </w:rPr>
        <w:t xml:space="preserve">, P. </w:t>
      </w:r>
      <w:proofErr w:type="spellStart"/>
      <w:r w:rsidR="00537661" w:rsidRPr="003666B7">
        <w:rPr>
          <w:rFonts w:ascii="Calibri" w:hAnsi="Calibri" w:cs="Calibri"/>
          <w:color w:val="000000"/>
          <w:szCs w:val="18"/>
          <w:lang w:eastAsia="de-DE"/>
        </w:rPr>
        <w:t>Scampoli</w:t>
      </w:r>
      <w:proofErr w:type="spellEnd"/>
      <w:r w:rsidR="00537661" w:rsidRPr="003666B7">
        <w:rPr>
          <w:rFonts w:ascii="Calibri" w:hAnsi="Calibri" w:cs="Calibri"/>
          <w:color w:val="000000"/>
          <w:szCs w:val="18"/>
          <w:lang w:eastAsia="de-DE"/>
        </w:rPr>
        <w:t>: JINST</w:t>
      </w:r>
      <w:r w:rsidR="00537661" w:rsidRPr="003666B7">
        <w:rPr>
          <w:rFonts w:ascii="Calibri" w:hAnsi="Calibri" w:cs="Calibri"/>
          <w:iCs/>
          <w:szCs w:val="18"/>
        </w:rPr>
        <w:t xml:space="preserve"> </w:t>
      </w:r>
      <w:r w:rsidR="00537661" w:rsidRPr="003666B7">
        <w:rPr>
          <w:rFonts w:ascii="Calibri" w:hAnsi="Calibri" w:cs="Calibri"/>
          <w:b/>
          <w:bCs/>
          <w:szCs w:val="18"/>
        </w:rPr>
        <w:t>11</w:t>
      </w:r>
      <w:r w:rsidR="00537661" w:rsidRPr="003666B7">
        <w:rPr>
          <w:rFonts w:ascii="Calibri" w:hAnsi="Calibri" w:cs="Calibri"/>
          <w:b/>
          <w:bCs/>
          <w:color w:val="000000"/>
          <w:szCs w:val="18"/>
          <w:lang w:eastAsia="de-DE"/>
        </w:rPr>
        <w:t xml:space="preserve"> </w:t>
      </w:r>
      <w:r w:rsidR="00537661" w:rsidRPr="003666B7">
        <w:rPr>
          <w:rFonts w:ascii="Calibri" w:hAnsi="Calibri" w:cs="Calibri"/>
          <w:color w:val="000000"/>
          <w:szCs w:val="18"/>
          <w:lang w:eastAsia="de-DE"/>
        </w:rPr>
        <w:t>(03) P03027, 2016</w:t>
      </w:r>
    </w:p>
    <w:p w:rsidR="0056290E" w:rsidRPr="00FB1DA1" w:rsidRDefault="00024526">
      <w:pPr>
        <w:pStyle w:val="Reference"/>
        <w:rPr>
          <w:lang w:val="de-CH"/>
        </w:rPr>
      </w:pPr>
      <w:r>
        <w:rPr>
          <w:rFonts w:ascii="Calibri" w:hAnsi="Calibri" w:cs="Calibri"/>
          <w:color w:val="000000"/>
          <w:szCs w:val="18"/>
          <w:lang w:val="de-CH" w:eastAsia="de-DE"/>
        </w:rPr>
        <w:t>7</w:t>
      </w:r>
      <w:r w:rsidR="00537661" w:rsidRPr="00FB1DA1">
        <w:rPr>
          <w:rFonts w:ascii="Calibri" w:hAnsi="Calibri" w:cs="Calibri"/>
          <w:color w:val="000000"/>
          <w:szCs w:val="18"/>
          <w:lang w:val="de-CH" w:eastAsia="de-DE"/>
        </w:rPr>
        <w:t>.</w:t>
      </w:r>
      <w:r w:rsidR="00537661" w:rsidRPr="00FB1DA1">
        <w:rPr>
          <w:rFonts w:ascii="Calibri" w:hAnsi="Calibri" w:cs="Calibri"/>
          <w:color w:val="000000"/>
          <w:szCs w:val="18"/>
          <w:lang w:val="de-CH" w:eastAsia="de-DE"/>
        </w:rPr>
        <w:tab/>
        <w:t xml:space="preserve">www.d-pace.com </w:t>
      </w:r>
    </w:p>
    <w:p w:rsidR="0056290E" w:rsidRPr="00FB1DA1" w:rsidRDefault="0056290E">
      <w:pPr>
        <w:pStyle w:val="Reference"/>
        <w:rPr>
          <w:rFonts w:ascii="Calibri" w:hAnsi="Calibri" w:cs="Calibri"/>
          <w:color w:val="000000"/>
          <w:szCs w:val="18"/>
          <w:lang w:val="de-CH" w:eastAsia="de-DE"/>
        </w:rPr>
      </w:pPr>
    </w:p>
    <w:p w:rsidR="0056290E" w:rsidRPr="00213271" w:rsidRDefault="00537661">
      <w:pPr>
        <w:jc w:val="both"/>
        <w:rPr>
          <w:lang w:val="en-US"/>
        </w:rPr>
      </w:pPr>
      <w:r>
        <w:rPr>
          <w:rFonts w:ascii="Calibri" w:hAnsi="Calibri" w:cs="Calibri"/>
          <w:b/>
          <w:lang w:val="en-US"/>
        </w:rPr>
        <w:t>Acknowledgements</w:t>
      </w:r>
    </w:p>
    <w:p w:rsidR="0056290E" w:rsidRPr="00213271" w:rsidRDefault="00537661">
      <w:pPr>
        <w:jc w:val="both"/>
        <w:rPr>
          <w:lang w:val="en-US"/>
        </w:rPr>
        <w:sectPr w:rsidR="0056290E" w:rsidRPr="00213271">
          <w:type w:val="continuous"/>
          <w:pgSz w:w="11906" w:h="16838"/>
          <w:pgMar w:top="1440" w:right="1440" w:bottom="1440" w:left="1800" w:header="709" w:footer="1020" w:gutter="0"/>
          <w:cols w:num="2" w:space="708"/>
          <w:docGrid w:linePitch="360"/>
        </w:sectPr>
      </w:pPr>
      <w:r>
        <w:rPr>
          <w:rFonts w:ascii="Calibri" w:hAnsi="Calibri" w:cs="Calibri"/>
          <w:sz w:val="18"/>
          <w:szCs w:val="18"/>
          <w:lang w:val="en-US"/>
        </w:rPr>
        <w:t>We acknowledge contributions from LHEP engineering and technical staff. This research project was financially supported by the Swiss National Science Foundation (grant CR23I2 156852).</w:t>
      </w:r>
    </w:p>
    <w:p w:rsidR="00537661" w:rsidRPr="00213271" w:rsidRDefault="00537661">
      <w:pPr>
        <w:jc w:val="both"/>
        <w:rPr>
          <w:lang w:val="en-US"/>
        </w:rPr>
      </w:pPr>
    </w:p>
    <w:sectPr w:rsidR="00537661" w:rsidRPr="00213271">
      <w:type w:val="continuous"/>
      <w:pgSz w:w="11906" w:h="16838"/>
      <w:pgMar w:top="1440" w:right="1440" w:bottom="1440" w:left="1800" w:header="709" w:footer="10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195" w:rsidRDefault="00704195">
      <w:r>
        <w:separator/>
      </w:r>
    </w:p>
  </w:endnote>
  <w:endnote w:type="continuationSeparator" w:id="0">
    <w:p w:rsidR="00704195" w:rsidRDefault="0070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Noto Sans CJK SC Regular">
    <w:panose1 w:val="020B0604020202020204"/>
    <w:charset w:val="01"/>
    <w:family w:val="auto"/>
    <w:pitch w:val="variable"/>
  </w:font>
  <w:font w:name="FreeSans">
    <w:altName w:val="Calibri"/>
    <w:panose1 w:val="020B0604020202020204"/>
    <w:charset w:val="01"/>
    <w:family w:val="auto"/>
    <w:pitch w:val="variable"/>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694" w:rsidRDefault="00BE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0E" w:rsidRPr="00213271" w:rsidRDefault="00537661">
    <w:pPr>
      <w:pStyle w:val="Footer"/>
      <w:rPr>
        <w:lang w:val="en-US"/>
      </w:rPr>
    </w:pPr>
    <w:r>
      <w:rPr>
        <w:rFonts w:ascii="Calibri" w:hAnsi="Calibri" w:cs="Calibri"/>
        <w:sz w:val="18"/>
        <w:szCs w:val="18"/>
        <w:vertAlign w:val="superscript"/>
        <w:lang w:val="en-US"/>
      </w:rPr>
      <w:t>1</w:t>
    </w:r>
    <w:r>
      <w:rPr>
        <w:rFonts w:ascii="Calibri" w:hAnsi="Calibri" w:cs="Calibri"/>
        <w:sz w:val="18"/>
        <w:szCs w:val="18"/>
        <w:lang w:val="en-US"/>
      </w:rPr>
      <w:t xml:space="preserve">T. S. </w:t>
    </w:r>
    <w:proofErr w:type="spellStart"/>
    <w:r>
      <w:rPr>
        <w:rFonts w:ascii="Calibri" w:hAnsi="Calibri" w:cs="Calibri"/>
        <w:sz w:val="18"/>
        <w:szCs w:val="18"/>
        <w:lang w:val="en-US"/>
      </w:rPr>
      <w:t>Carzaniga</w:t>
    </w:r>
    <w:proofErr w:type="spellEnd"/>
    <w:r>
      <w:rPr>
        <w:rFonts w:ascii="Calibri" w:hAnsi="Calibri" w:cs="Calibri"/>
        <w:sz w:val="18"/>
        <w:szCs w:val="18"/>
        <w:lang w:val="en-US"/>
      </w:rPr>
      <w:t>, tommaso.carzaniga@lhep.unibe.ch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0E" w:rsidRDefault="005629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195" w:rsidRDefault="00704195">
      <w:r>
        <w:separator/>
      </w:r>
    </w:p>
  </w:footnote>
  <w:footnote w:type="continuationSeparator" w:id="0">
    <w:p w:rsidR="00704195" w:rsidRDefault="00704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694" w:rsidRDefault="00BE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0E" w:rsidRDefault="00562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90E" w:rsidRDefault="005629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94"/>
    <w:rsid w:val="000011B2"/>
    <w:rsid w:val="00024526"/>
    <w:rsid w:val="00073674"/>
    <w:rsid w:val="000A2D2A"/>
    <w:rsid w:val="00213271"/>
    <w:rsid w:val="00334C7B"/>
    <w:rsid w:val="00353474"/>
    <w:rsid w:val="003666B7"/>
    <w:rsid w:val="00492607"/>
    <w:rsid w:val="004E5B5C"/>
    <w:rsid w:val="00537661"/>
    <w:rsid w:val="0056290E"/>
    <w:rsid w:val="006B3162"/>
    <w:rsid w:val="006D3F16"/>
    <w:rsid w:val="00704195"/>
    <w:rsid w:val="00813161"/>
    <w:rsid w:val="00854086"/>
    <w:rsid w:val="00905C93"/>
    <w:rsid w:val="00A5009E"/>
    <w:rsid w:val="00AD09FD"/>
    <w:rsid w:val="00BE7694"/>
    <w:rsid w:val="00C043E7"/>
    <w:rsid w:val="00D635F4"/>
    <w:rsid w:val="00E036DB"/>
    <w:rsid w:val="00E3396A"/>
    <w:rsid w:val="00FB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113C31"/>
  <w15:chartTrackingRefBased/>
  <w15:docId w15:val="{D309C72A-EA4A-8248-AFCC-D9184F98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podeletrapredefinidodopargrafo">
    <w:name w:val="Tipo de letra predefinido do parágrafo"/>
  </w:style>
  <w:style w:type="character" w:customStyle="1" w:styleId="TextodenotaderodapCarter">
    <w:name w:val="Texto de nota de rodapé Caráter"/>
    <w:rPr>
      <w:rFonts w:ascii="Arial" w:eastAsia="Times New Roman" w:hAnsi="Arial" w:cs="Arial"/>
      <w:sz w:val="20"/>
      <w:szCs w:val="20"/>
      <w:lang w:val="de-DE"/>
    </w:rPr>
  </w:style>
  <w:style w:type="character" w:customStyle="1" w:styleId="FootnoteCharacters">
    <w:name w:val="Footnote Characters"/>
    <w:rPr>
      <w:vertAlign w:val="superscript"/>
    </w:rPr>
  </w:style>
  <w:style w:type="character" w:customStyle="1" w:styleId="CabealhoCarter">
    <w:name w:val="Cabeçalho Caráter"/>
    <w:rPr>
      <w:rFonts w:ascii="Arial" w:eastAsia="Times New Roman" w:hAnsi="Arial" w:cs="Arial"/>
      <w:sz w:val="20"/>
      <w:szCs w:val="20"/>
      <w:lang w:val="de-DE"/>
    </w:rPr>
  </w:style>
  <w:style w:type="character" w:customStyle="1" w:styleId="RodapCarter">
    <w:name w:val="Rodapé Caráter"/>
    <w:rPr>
      <w:rFonts w:ascii="Arial" w:eastAsia="Times New Roman" w:hAnsi="Arial" w:cs="Arial"/>
      <w:sz w:val="20"/>
      <w:szCs w:val="20"/>
      <w:lang w:val="de-DE"/>
    </w:rPr>
  </w:style>
  <w:style w:type="character" w:customStyle="1" w:styleId="TextodebaloCarter">
    <w:name w:val="Texto de balão Caráter"/>
    <w:rPr>
      <w:rFonts w:ascii="Tahoma" w:eastAsia="Times New Roman" w:hAnsi="Tahoma" w:cs="Tahoma"/>
      <w:sz w:val="16"/>
      <w:szCs w:val="16"/>
      <w:lang w:val="de-DE"/>
    </w:rPr>
  </w:style>
  <w:style w:type="character" w:styleId="Hyperlink">
    <w:name w:val="Hyperlink"/>
    <w:rPr>
      <w:color w:val="0563C1"/>
      <w:u w:val="single"/>
    </w:rPr>
  </w:style>
  <w:style w:type="character" w:styleId="UnresolvedMention">
    <w:name w:val="Unresolved Mention"/>
    <w:rPr>
      <w:color w:val="808080"/>
      <w:shd w:val="clear" w:color="auto" w:fill="E6E6E6"/>
    </w:rPr>
  </w:style>
  <w:style w:type="paragraph" w:customStyle="1" w:styleId="Heading">
    <w:name w:val="Heading"/>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Reference">
    <w:name w:val="Reference"/>
    <w:basedOn w:val="Normal"/>
    <w:pPr>
      <w:ind w:left="270" w:hanging="270"/>
      <w:jc w:val="both"/>
    </w:pPr>
    <w:rPr>
      <w:rFonts w:ascii="Times New Roman" w:hAnsi="Times New Roman" w:cs="Times New Roman"/>
      <w:sz w:val="18"/>
      <w:lang w:val="en-US"/>
    </w:rPr>
  </w:style>
  <w:style w:type="paragraph" w:styleId="FootnoteText">
    <w:name w:val="footnote text"/>
    <w:basedOn w:val="Normal"/>
  </w:style>
  <w:style w:type="paragraph" w:styleId="Header">
    <w:name w:val="header"/>
    <w:basedOn w:val="Normal"/>
  </w:style>
  <w:style w:type="paragraph" w:styleId="Footer">
    <w:name w:val="footer"/>
    <w:basedOn w:val="Normal"/>
  </w:style>
  <w:style w:type="paragraph" w:customStyle="1" w:styleId="Textodebalo">
    <w:name w:val="Texto de balão"/>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2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jacow.org/"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WTTC</dc:creator>
  <cp:keywords/>
  <dc:description/>
  <cp:lastModifiedBy>Microsoft Office User</cp:lastModifiedBy>
  <cp:revision>8</cp:revision>
  <cp:lastPrinted>2018-04-30T15:41:00Z</cp:lastPrinted>
  <dcterms:created xsi:type="dcterms:W3CDTF">2018-04-30T11:20:00Z</dcterms:created>
  <dcterms:modified xsi:type="dcterms:W3CDTF">2018-04-30T16:09:00Z</dcterms:modified>
</cp:coreProperties>
</file>