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6290E" w:rsidRPr="00213271" w:rsidRDefault="00537661">
      <w:pPr>
        <w:jc w:val="center"/>
        <w:rPr>
          <w:lang w:val="en-US"/>
        </w:rPr>
      </w:pPr>
      <w:r>
        <w:rPr>
          <w:rFonts w:ascii="Calibri" w:hAnsi="Calibri" w:cs="Calibri"/>
          <w:b/>
          <w:sz w:val="24"/>
          <w:szCs w:val="24"/>
          <w:lang w:val="en-US"/>
        </w:rPr>
        <w:t>Cross-section measurements at the Bern Medical Cyclotron</w:t>
      </w:r>
    </w:p>
    <w:p w:rsidR="00213271" w:rsidRPr="00213271" w:rsidRDefault="00537661">
      <w:pPr>
        <w:jc w:val="center"/>
        <w:rPr>
          <w:rFonts w:ascii="Calibri" w:hAnsi="Calibri" w:cs="Calibri"/>
          <w:lang w:val="de-CH"/>
        </w:rPr>
      </w:pPr>
      <w:r w:rsidRPr="00213271">
        <w:rPr>
          <w:rFonts w:ascii="Calibri" w:hAnsi="Calibri" w:cs="Calibri"/>
          <w:lang w:val="de-CH"/>
        </w:rPr>
        <w:t xml:space="preserve">Tommaso </w:t>
      </w:r>
      <w:r w:rsidR="00213271" w:rsidRPr="00213271">
        <w:rPr>
          <w:rFonts w:ascii="Calibri" w:hAnsi="Calibri" w:cs="Calibri"/>
          <w:lang w:val="de-CH"/>
        </w:rPr>
        <w:t xml:space="preserve">Stefano </w:t>
      </w:r>
      <w:r w:rsidRPr="00213271">
        <w:rPr>
          <w:rFonts w:ascii="Calibri" w:hAnsi="Calibri" w:cs="Calibri"/>
          <w:lang w:val="de-CH"/>
        </w:rPr>
        <w:t>Carzaniga</w:t>
      </w:r>
      <w:r w:rsidRPr="00213271">
        <w:rPr>
          <w:rFonts w:ascii="Calibri" w:hAnsi="Calibri" w:cs="Calibri"/>
          <w:vertAlign w:val="superscript"/>
          <w:lang w:val="de-CH"/>
        </w:rPr>
        <w:t>a,1</w:t>
      </w:r>
      <w:r w:rsidRPr="00213271">
        <w:rPr>
          <w:rFonts w:ascii="Calibri" w:hAnsi="Calibri" w:cs="Calibri"/>
          <w:lang w:val="de-CH"/>
        </w:rPr>
        <w:t xml:space="preserve">, Nicholas van der </w:t>
      </w:r>
      <w:proofErr w:type="gramStart"/>
      <w:r w:rsidRPr="00213271">
        <w:rPr>
          <w:rFonts w:ascii="Calibri" w:hAnsi="Calibri" w:cs="Calibri"/>
          <w:lang w:val="de-CH"/>
        </w:rPr>
        <w:t>Meulen</w:t>
      </w:r>
      <w:r w:rsidRPr="00213271">
        <w:rPr>
          <w:rFonts w:ascii="Calibri" w:hAnsi="Calibri" w:cs="Calibri"/>
          <w:vertAlign w:val="superscript"/>
          <w:lang w:val="de-CH"/>
        </w:rPr>
        <w:t>b,c</w:t>
      </w:r>
      <w:proofErr w:type="gramEnd"/>
      <w:r w:rsidRPr="00213271">
        <w:rPr>
          <w:rFonts w:ascii="Calibri" w:hAnsi="Calibri" w:cs="Calibri"/>
          <w:lang w:val="de-CH"/>
        </w:rPr>
        <w:t>, Andreas Türler</w:t>
      </w:r>
      <w:r w:rsidRPr="00213271">
        <w:rPr>
          <w:rFonts w:ascii="Calibri" w:hAnsi="Calibri" w:cs="Calibri"/>
          <w:vertAlign w:val="superscript"/>
          <w:lang w:val="de-CH"/>
        </w:rPr>
        <w:t>d</w:t>
      </w:r>
      <w:r w:rsidRPr="00213271">
        <w:rPr>
          <w:rFonts w:ascii="Calibri" w:hAnsi="Calibri" w:cs="Calibri"/>
          <w:lang w:val="de-CH"/>
        </w:rPr>
        <w:t xml:space="preserve">, </w:t>
      </w:r>
    </w:p>
    <w:p w:rsidR="0056290E" w:rsidRPr="00213271" w:rsidRDefault="00537661">
      <w:pPr>
        <w:jc w:val="center"/>
        <w:rPr>
          <w:lang w:val="en-US"/>
        </w:rPr>
      </w:pPr>
      <w:bookmarkStart w:id="0" w:name="_GoBack"/>
      <w:bookmarkEnd w:id="0"/>
      <w:r w:rsidRPr="00213271">
        <w:rPr>
          <w:rFonts w:ascii="Calibri" w:hAnsi="Calibri" w:cs="Calibri"/>
          <w:lang w:val="en-US"/>
        </w:rPr>
        <w:t xml:space="preserve">Diana </w:t>
      </w:r>
      <w:proofErr w:type="spellStart"/>
      <w:r w:rsidRPr="00213271">
        <w:rPr>
          <w:rFonts w:ascii="Calibri" w:hAnsi="Calibri" w:cs="Calibri"/>
          <w:lang w:val="en-US"/>
        </w:rPr>
        <w:t>Würtrich</w:t>
      </w:r>
      <w:r w:rsidRPr="00213271">
        <w:rPr>
          <w:rFonts w:ascii="Calibri" w:hAnsi="Calibri" w:cs="Calibri"/>
          <w:vertAlign w:val="superscript"/>
          <w:lang w:val="en-US"/>
        </w:rPr>
        <w:t>a</w:t>
      </w:r>
      <w:proofErr w:type="spellEnd"/>
      <w:r w:rsidRPr="00213271">
        <w:rPr>
          <w:rFonts w:ascii="Calibri" w:hAnsi="Calibri" w:cs="Calibri"/>
          <w:lang w:val="en-US"/>
        </w:rPr>
        <w:t xml:space="preserve">, Saverio </w:t>
      </w:r>
      <w:proofErr w:type="spellStart"/>
      <w:r w:rsidRPr="00213271">
        <w:rPr>
          <w:rFonts w:ascii="Calibri" w:hAnsi="Calibri" w:cs="Calibri"/>
          <w:lang w:val="en-US"/>
        </w:rPr>
        <w:t>Braccini</w:t>
      </w:r>
      <w:r w:rsidRPr="00213271">
        <w:rPr>
          <w:rFonts w:ascii="Calibri" w:hAnsi="Calibri" w:cs="Calibri"/>
          <w:vertAlign w:val="superscript"/>
          <w:lang w:val="en-US"/>
        </w:rPr>
        <w:t>a</w:t>
      </w:r>
      <w:proofErr w:type="spellEnd"/>
    </w:p>
    <w:p w:rsidR="0056290E" w:rsidRPr="00213271" w:rsidRDefault="0056290E">
      <w:pPr>
        <w:jc w:val="center"/>
        <w:rPr>
          <w:rFonts w:ascii="Calibri" w:hAnsi="Calibri" w:cs="Calibri"/>
          <w:b/>
          <w:lang w:val="en-US"/>
        </w:rPr>
      </w:pPr>
    </w:p>
    <w:p w:rsidR="0056290E" w:rsidRPr="00213271" w:rsidRDefault="00537661">
      <w:pPr>
        <w:jc w:val="center"/>
        <w:rPr>
          <w:lang w:val="en-US"/>
        </w:rPr>
      </w:pPr>
      <w:proofErr w:type="spellStart"/>
      <w:r>
        <w:rPr>
          <w:rFonts w:ascii="Calibri" w:hAnsi="Calibri" w:cs="Calibri"/>
          <w:sz w:val="18"/>
          <w:szCs w:val="18"/>
          <w:vertAlign w:val="superscript"/>
          <w:lang w:val="en-US"/>
        </w:rPr>
        <w:t>a</w:t>
      </w:r>
      <w:r>
        <w:rPr>
          <w:rFonts w:ascii="Calibri" w:hAnsi="Calibri" w:cs="Calibri"/>
          <w:sz w:val="18"/>
          <w:szCs w:val="18"/>
          <w:lang w:val="en-US"/>
        </w:rPr>
        <w:t>Albert</w:t>
      </w:r>
      <w:proofErr w:type="spellEnd"/>
      <w:r>
        <w:rPr>
          <w:rFonts w:ascii="Calibri" w:hAnsi="Calibri" w:cs="Calibri"/>
          <w:sz w:val="18"/>
          <w:szCs w:val="18"/>
          <w:lang w:val="en-US"/>
        </w:rPr>
        <w:t xml:space="preserve"> Einstein Center for Fundamental Physics (AEC), Laboratory for High Energy Physics (LHEP), University of Bern, </w:t>
      </w:r>
      <w:proofErr w:type="spellStart"/>
      <w:r>
        <w:rPr>
          <w:rFonts w:ascii="Calibri" w:hAnsi="Calibri" w:cs="Calibri"/>
          <w:sz w:val="18"/>
          <w:szCs w:val="18"/>
          <w:lang w:val="en-US"/>
        </w:rPr>
        <w:t>Sidlerstrasse</w:t>
      </w:r>
      <w:proofErr w:type="spellEnd"/>
      <w:r>
        <w:rPr>
          <w:rFonts w:ascii="Calibri" w:hAnsi="Calibri" w:cs="Calibri"/>
          <w:sz w:val="18"/>
          <w:szCs w:val="18"/>
          <w:lang w:val="en-US"/>
        </w:rPr>
        <w:t xml:space="preserve"> 5, CH-3012 Bern, Switzerland</w:t>
      </w:r>
    </w:p>
    <w:p w:rsidR="0056290E" w:rsidRPr="00213271" w:rsidRDefault="00537661">
      <w:pPr>
        <w:jc w:val="center"/>
        <w:rPr>
          <w:lang w:val="en-US"/>
        </w:rPr>
      </w:pPr>
      <w:proofErr w:type="spellStart"/>
      <w:r>
        <w:rPr>
          <w:rFonts w:ascii="Calibri" w:hAnsi="Calibri" w:cs="Calibri"/>
          <w:sz w:val="18"/>
          <w:szCs w:val="18"/>
          <w:vertAlign w:val="superscript"/>
          <w:lang w:val="en-US"/>
        </w:rPr>
        <w:t>b</w:t>
      </w:r>
      <w:r>
        <w:rPr>
          <w:rFonts w:ascii="Calibri" w:hAnsi="Calibri" w:cs="Calibri"/>
          <w:sz w:val="18"/>
          <w:szCs w:val="18"/>
          <w:lang w:val="en-US"/>
        </w:rPr>
        <w:t>Laboratory</w:t>
      </w:r>
      <w:proofErr w:type="spellEnd"/>
      <w:r>
        <w:rPr>
          <w:rFonts w:ascii="Calibri" w:hAnsi="Calibri" w:cs="Calibri"/>
          <w:sz w:val="18"/>
          <w:szCs w:val="18"/>
          <w:lang w:val="en-US"/>
        </w:rPr>
        <w:t xml:space="preserve"> of Radiochemistry, Paul Scherrer </w:t>
      </w:r>
      <w:proofErr w:type="spellStart"/>
      <w:r>
        <w:rPr>
          <w:rFonts w:ascii="Calibri" w:hAnsi="Calibri" w:cs="Calibri"/>
          <w:sz w:val="18"/>
          <w:szCs w:val="18"/>
          <w:lang w:val="en-US"/>
        </w:rPr>
        <w:t>Institut</w:t>
      </w:r>
      <w:proofErr w:type="spellEnd"/>
      <w:r>
        <w:rPr>
          <w:rFonts w:ascii="Calibri" w:hAnsi="Calibri" w:cs="Calibri"/>
          <w:sz w:val="18"/>
          <w:szCs w:val="18"/>
          <w:lang w:val="en-US"/>
        </w:rPr>
        <w:t xml:space="preserve">, CH-5232 </w:t>
      </w:r>
      <w:proofErr w:type="spellStart"/>
      <w:r>
        <w:rPr>
          <w:rFonts w:ascii="Calibri" w:hAnsi="Calibri" w:cs="Calibri"/>
          <w:sz w:val="18"/>
          <w:szCs w:val="18"/>
          <w:lang w:val="en-US"/>
        </w:rPr>
        <w:t>Villigen</w:t>
      </w:r>
      <w:proofErr w:type="spellEnd"/>
      <w:r>
        <w:rPr>
          <w:rFonts w:ascii="Calibri" w:hAnsi="Calibri" w:cs="Calibri"/>
          <w:sz w:val="18"/>
          <w:szCs w:val="18"/>
          <w:lang w:val="en-US"/>
        </w:rPr>
        <w:t>, Switzerland</w:t>
      </w:r>
    </w:p>
    <w:p w:rsidR="0056290E" w:rsidRPr="00213271" w:rsidRDefault="00537661">
      <w:pPr>
        <w:jc w:val="center"/>
        <w:rPr>
          <w:lang w:val="en-US"/>
        </w:rPr>
      </w:pPr>
      <w:proofErr w:type="spellStart"/>
      <w:r>
        <w:rPr>
          <w:rFonts w:ascii="Calibri" w:hAnsi="Calibri" w:cs="Calibri"/>
          <w:sz w:val="18"/>
          <w:szCs w:val="18"/>
          <w:vertAlign w:val="superscript"/>
          <w:lang w:val="en-US"/>
        </w:rPr>
        <w:t>c</w:t>
      </w:r>
      <w:r>
        <w:rPr>
          <w:rFonts w:ascii="Calibri" w:hAnsi="Calibri" w:cs="Calibri"/>
          <w:sz w:val="18"/>
          <w:szCs w:val="18"/>
          <w:lang w:val="en-US"/>
        </w:rPr>
        <w:t>Center</w:t>
      </w:r>
      <w:proofErr w:type="spellEnd"/>
      <w:r>
        <w:rPr>
          <w:rFonts w:ascii="Calibri" w:hAnsi="Calibri" w:cs="Calibri"/>
          <w:sz w:val="18"/>
          <w:szCs w:val="18"/>
          <w:lang w:val="en-US"/>
        </w:rPr>
        <w:t xml:space="preserve"> of Radiopharmaceutical Sciences, Paul Scherrer </w:t>
      </w:r>
      <w:proofErr w:type="spellStart"/>
      <w:r>
        <w:rPr>
          <w:rFonts w:ascii="Calibri" w:hAnsi="Calibri" w:cs="Calibri"/>
          <w:sz w:val="18"/>
          <w:szCs w:val="18"/>
          <w:lang w:val="en-US"/>
        </w:rPr>
        <w:t>Institut</w:t>
      </w:r>
      <w:proofErr w:type="spellEnd"/>
      <w:r>
        <w:rPr>
          <w:rFonts w:ascii="Calibri" w:hAnsi="Calibri" w:cs="Calibri"/>
          <w:sz w:val="18"/>
          <w:szCs w:val="18"/>
          <w:lang w:val="en-US"/>
        </w:rPr>
        <w:t xml:space="preserve">, CH-5232, </w:t>
      </w:r>
      <w:proofErr w:type="spellStart"/>
      <w:r>
        <w:rPr>
          <w:rFonts w:ascii="Calibri" w:hAnsi="Calibri" w:cs="Calibri"/>
          <w:sz w:val="18"/>
          <w:szCs w:val="18"/>
          <w:lang w:val="en-US"/>
        </w:rPr>
        <w:t>Villigen</w:t>
      </w:r>
      <w:proofErr w:type="spellEnd"/>
      <w:r>
        <w:rPr>
          <w:rFonts w:ascii="Calibri" w:hAnsi="Calibri" w:cs="Calibri"/>
          <w:sz w:val="18"/>
          <w:szCs w:val="18"/>
          <w:lang w:val="en-US"/>
        </w:rPr>
        <w:t>, Switzerland</w:t>
      </w:r>
    </w:p>
    <w:p w:rsidR="0056290E" w:rsidRPr="00213271" w:rsidRDefault="00537661">
      <w:pPr>
        <w:jc w:val="center"/>
        <w:rPr>
          <w:lang w:val="en-US"/>
        </w:rPr>
      </w:pPr>
      <w:proofErr w:type="spellStart"/>
      <w:r>
        <w:rPr>
          <w:rFonts w:ascii="Calibri" w:hAnsi="Calibri" w:cs="Calibri"/>
          <w:sz w:val="18"/>
          <w:szCs w:val="18"/>
          <w:vertAlign w:val="superscript"/>
          <w:lang w:val="en-US"/>
        </w:rPr>
        <w:t>d</w:t>
      </w:r>
      <w:r>
        <w:rPr>
          <w:rFonts w:ascii="Calibri" w:hAnsi="Calibri" w:cs="Calibri"/>
          <w:sz w:val="18"/>
          <w:szCs w:val="18"/>
          <w:lang w:val="en-US"/>
        </w:rPr>
        <w:t>Department</w:t>
      </w:r>
      <w:proofErr w:type="spellEnd"/>
      <w:r>
        <w:rPr>
          <w:rFonts w:ascii="Calibri" w:hAnsi="Calibri" w:cs="Calibri"/>
          <w:sz w:val="18"/>
          <w:szCs w:val="18"/>
          <w:lang w:val="en-US"/>
        </w:rPr>
        <w:t xml:space="preserve"> of Chemistry and Biochemistry (DCB), University of Bern, </w:t>
      </w:r>
      <w:proofErr w:type="spellStart"/>
      <w:r>
        <w:rPr>
          <w:rFonts w:ascii="Calibri" w:hAnsi="Calibri" w:cs="Calibri"/>
          <w:sz w:val="18"/>
          <w:szCs w:val="18"/>
          <w:lang w:val="en-US"/>
        </w:rPr>
        <w:t>Freiestrasse</w:t>
      </w:r>
      <w:proofErr w:type="spellEnd"/>
      <w:r>
        <w:rPr>
          <w:rFonts w:ascii="Calibri" w:hAnsi="Calibri" w:cs="Calibri"/>
          <w:sz w:val="18"/>
          <w:szCs w:val="18"/>
          <w:lang w:val="en-US"/>
        </w:rPr>
        <w:t xml:space="preserve"> 3, CH-3012 Bern, Switzerland</w:t>
      </w:r>
    </w:p>
    <w:p w:rsidR="0056290E" w:rsidRDefault="0056290E">
      <w:pPr>
        <w:jc w:val="center"/>
        <w:rPr>
          <w:rFonts w:ascii="Calibri" w:hAnsi="Calibri" w:cs="Calibri"/>
          <w:sz w:val="18"/>
          <w:szCs w:val="18"/>
          <w:lang w:val="en-US"/>
        </w:rPr>
      </w:pPr>
    </w:p>
    <w:p w:rsidR="0056290E" w:rsidRDefault="0056290E">
      <w:pPr>
        <w:jc w:val="center"/>
        <w:rPr>
          <w:rFonts w:ascii="Calibri" w:hAnsi="Calibri" w:cs="Calibri"/>
          <w:sz w:val="18"/>
          <w:szCs w:val="18"/>
          <w:lang w:val="en-US"/>
        </w:rPr>
      </w:pPr>
    </w:p>
    <w:p w:rsidR="0056290E" w:rsidRPr="00213271" w:rsidRDefault="0056290E">
      <w:pPr>
        <w:rPr>
          <w:lang w:val="en-US"/>
        </w:rPr>
        <w:sectPr w:rsidR="0056290E" w:rsidRPr="0021327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800" w:header="709" w:footer="1020" w:gutter="0"/>
          <w:cols w:space="720"/>
          <w:docGrid w:linePitch="360"/>
        </w:sectPr>
      </w:pPr>
    </w:p>
    <w:p w:rsidR="0056290E" w:rsidRPr="00213271" w:rsidRDefault="00537661">
      <w:pPr>
        <w:jc w:val="both"/>
        <w:rPr>
          <w:lang w:val="en-US"/>
        </w:rPr>
      </w:pPr>
      <w:r>
        <w:rPr>
          <w:rFonts w:ascii="Calibri" w:hAnsi="Calibri" w:cs="Calibri"/>
          <w:b/>
          <w:lang w:val="en-US"/>
        </w:rPr>
        <w:t>Introduction</w:t>
      </w:r>
    </w:p>
    <w:p w:rsidR="0056290E" w:rsidRPr="00213271" w:rsidRDefault="00537661">
      <w:pPr>
        <w:jc w:val="both"/>
        <w:rPr>
          <w:lang w:val="en-US"/>
        </w:rPr>
      </w:pPr>
      <w:r>
        <w:rPr>
          <w:rFonts w:ascii="Calibri" w:hAnsi="Calibri" w:cs="Calibri"/>
          <w:lang w:val="en-US"/>
        </w:rPr>
        <w:t>The production of novel medical radioisotopes through the bombardment of isotope-enriched materials using solid targets and compact cyclotrons represents a scientific and technological challenge [1]. In order to optimize the production yield and the radio-nuclide purity, precise knowledge of the cross-section as a function of the beam energy is crucial and existing nuclear data are often insufficient or contradictory.</w:t>
      </w:r>
    </w:p>
    <w:p w:rsidR="0056290E" w:rsidRPr="00213271" w:rsidRDefault="00537661">
      <w:pPr>
        <w:jc w:val="both"/>
        <w:rPr>
          <w:lang w:val="en-US"/>
        </w:rPr>
      </w:pPr>
      <w:r>
        <w:rPr>
          <w:rFonts w:ascii="Calibri" w:hAnsi="Calibri" w:cs="Calibri"/>
          <w:lang w:val="en-US"/>
        </w:rPr>
        <w:t>A research program aimed at the production of PET radio-metals as Ga-68, Cu-64, Sc-44, and Sc-43 is ongoing at the Bern Medical Cyclotron [2] where a solid target station was recently put in operation.</w:t>
      </w:r>
      <w:r>
        <w:rPr>
          <w:lang w:val="en-US"/>
        </w:rPr>
        <w:t xml:space="preserve"> </w:t>
      </w:r>
      <w:r>
        <w:rPr>
          <w:rFonts w:ascii="Calibri" w:hAnsi="Calibri" w:cs="Calibri"/>
          <w:lang w:val="en-US"/>
        </w:rPr>
        <w:t>A specific method for the assessment of cross-sections with a medical cyclotron was developed [3]. Being based on irradiation by means of a monitored flat beam current surface density, the procedure does not depend on irregularities of thickness of the target material once the full mass is irradiated. This method is well suited for materials in form of powders.</w:t>
      </w:r>
    </w:p>
    <w:p w:rsidR="0056290E" w:rsidRDefault="0056290E">
      <w:pPr>
        <w:jc w:val="both"/>
        <w:rPr>
          <w:rFonts w:ascii="Calibri" w:hAnsi="Calibri" w:cs="Calibri"/>
          <w:lang w:val="en-US"/>
        </w:rPr>
      </w:pPr>
    </w:p>
    <w:p w:rsidR="0056290E" w:rsidRPr="00213271" w:rsidRDefault="00537661">
      <w:pPr>
        <w:jc w:val="both"/>
        <w:rPr>
          <w:lang w:val="en-US"/>
        </w:rPr>
      </w:pPr>
      <w:r>
        <w:rPr>
          <w:rFonts w:ascii="Calibri" w:hAnsi="Calibri" w:cs="Calibri"/>
          <w:b/>
          <w:lang w:val="en-US"/>
        </w:rPr>
        <w:t>Material and Methods</w:t>
      </w:r>
    </w:p>
    <w:p w:rsidR="0056290E" w:rsidRPr="00213271" w:rsidRDefault="00537661">
      <w:pPr>
        <w:jc w:val="both"/>
        <w:rPr>
          <w:lang w:val="en-US"/>
        </w:rPr>
      </w:pPr>
      <w:r>
        <w:rPr>
          <w:rFonts w:ascii="Calibri" w:hAnsi="Calibri" w:cs="Calibri"/>
          <w:lang w:val="en-US"/>
        </w:rPr>
        <w:t>The cyclotron laboratory at the Bern University Hospital (</w:t>
      </w:r>
      <w:proofErr w:type="spellStart"/>
      <w:r>
        <w:rPr>
          <w:rFonts w:ascii="Calibri" w:hAnsi="Calibri" w:cs="Calibri"/>
          <w:lang w:val="en-US"/>
        </w:rPr>
        <w:t>Inselspital</w:t>
      </w:r>
      <w:proofErr w:type="spellEnd"/>
      <w:r>
        <w:rPr>
          <w:rFonts w:ascii="Calibri" w:hAnsi="Calibri" w:cs="Calibri"/>
          <w:lang w:val="en-US"/>
        </w:rPr>
        <w:t xml:space="preserve">) features an IBA Cyclone 18/18 high current cyclotron and two bunkers with independent access. This solution </w:t>
      </w:r>
      <w:proofErr w:type="gramStart"/>
      <w:r>
        <w:rPr>
          <w:rFonts w:ascii="Calibri" w:hAnsi="Calibri" w:cs="Calibri"/>
          <w:lang w:val="en-US"/>
        </w:rPr>
        <w:t>allows  performing</w:t>
      </w:r>
      <w:proofErr w:type="gramEnd"/>
      <w:r>
        <w:rPr>
          <w:rFonts w:ascii="Calibri" w:hAnsi="Calibri" w:cs="Calibri"/>
          <w:lang w:val="en-US"/>
        </w:rPr>
        <w:t xml:space="preserve"> both medical radioisotope production and multi-disciplinary research activities [2]. </w:t>
      </w:r>
    </w:p>
    <w:p w:rsidR="0056290E" w:rsidRPr="00213271" w:rsidRDefault="00BE7694">
      <w:pPr>
        <w:spacing w:before="120"/>
        <w:jc w:val="both"/>
        <w:rPr>
          <w:lang w:val="en-US"/>
        </w:rPr>
      </w:pPr>
      <w:r>
        <w:rPr>
          <w:rFonts w:ascii="Calibri" w:hAnsi="Calibri" w:cs="Calibri"/>
          <w:noProof/>
          <w:sz w:val="18"/>
          <w:szCs w:val="18"/>
          <w:lang w:val="en-US"/>
        </w:rPr>
        <w:drawing>
          <wp:anchor distT="0" distB="0" distL="0" distR="0" simplePos="0" relativeHeight="251653632" behindDoc="0" locked="0" layoutInCell="1" allowOverlap="1">
            <wp:simplePos x="0" y="0"/>
            <wp:positionH relativeFrom="column">
              <wp:posOffset>80645</wp:posOffset>
            </wp:positionH>
            <wp:positionV relativeFrom="paragraph">
              <wp:posOffset>113665</wp:posOffset>
            </wp:positionV>
            <wp:extent cx="2523490" cy="1692275"/>
            <wp:effectExtent l="0" t="0" r="0" b="0"/>
            <wp:wrapTopAndBottom/>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3490" cy="1692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7661">
        <w:rPr>
          <w:rFonts w:ascii="Calibri" w:hAnsi="Calibri" w:cs="Calibri"/>
          <w:sz w:val="18"/>
          <w:szCs w:val="18"/>
          <w:lang w:val="en-US"/>
        </w:rPr>
        <w:t>Fig 1. Scheme of the setup of the apparatus used for cross-section measurements.</w:t>
      </w:r>
    </w:p>
    <w:p w:rsidR="0056290E" w:rsidRPr="00213271" w:rsidRDefault="00537661">
      <w:pPr>
        <w:spacing w:before="120"/>
        <w:jc w:val="both"/>
        <w:rPr>
          <w:lang w:val="en-US"/>
        </w:rPr>
      </w:pPr>
      <w:r>
        <w:rPr>
          <w:rFonts w:ascii="Calibri" w:hAnsi="Calibri" w:cs="Calibri"/>
          <w:lang w:val="en-US"/>
        </w:rPr>
        <w:t xml:space="preserve">The beam is brought to the second bunker by means of a 6 m long external Beam Transport Line </w:t>
      </w:r>
      <w:r>
        <w:rPr>
          <w:rFonts w:ascii="Calibri" w:hAnsi="Calibri" w:cs="Calibri"/>
          <w:lang w:val="en-US"/>
        </w:rPr>
        <w:t>(BTL) used for the cross-section measurements presented in this abstract.</w:t>
      </w:r>
    </w:p>
    <w:p w:rsidR="0056290E" w:rsidRPr="00213271" w:rsidRDefault="00537661">
      <w:pPr>
        <w:jc w:val="both"/>
        <w:rPr>
          <w:lang w:val="en-US"/>
        </w:rPr>
      </w:pPr>
      <w:r>
        <w:rPr>
          <w:rFonts w:ascii="Calibri" w:hAnsi="Calibri" w:cs="Calibri"/>
          <w:lang w:val="en-US"/>
        </w:rPr>
        <w:t>A specific method to measure cross-sections was developed by our group. It relies on the irradiation of a known mass with a flat beam current surface density instead of the usual homogeneously thick target [3].</w:t>
      </w:r>
      <w:r>
        <w:rPr>
          <w:lang w:val="en-US"/>
        </w:rPr>
        <w:t xml:space="preserve"> </w:t>
      </w:r>
      <w:r>
        <w:rPr>
          <w:rFonts w:ascii="Calibri" w:hAnsi="Calibri" w:cs="Calibri"/>
          <w:lang w:val="en-US"/>
        </w:rPr>
        <w:t xml:space="preserve">As shown in Fig.1, the incoming beam is flattened by means of the optical elements of the BTL and collimated into an area larger than the one occupied by the target material. Protons cross thin aluminum discs used to degrade their energy on target, which was calculated by means of the SRIM Monte Carlo code. The integrated charge due to the protons passing through the collimator is measured together with all the involved physical quantities. All the critical parameters, as the beam current and its flatness, were monitored on-line throughout the full procedure. </w:t>
      </w:r>
    </w:p>
    <w:p w:rsidR="0056290E" w:rsidRPr="00213271" w:rsidRDefault="00537661">
      <w:pPr>
        <w:jc w:val="both"/>
        <w:rPr>
          <w:lang w:val="en-US"/>
        </w:rPr>
      </w:pPr>
      <w:r>
        <w:rPr>
          <w:rFonts w:ascii="Calibri" w:hAnsi="Calibri" w:cs="Calibri"/>
          <w:lang w:val="en-US"/>
        </w:rPr>
        <w:t xml:space="preserve">This approach requires an advanced knowledge and control of the beam. First, the energy of the beam extracted to the BTL was measured and resulted in a mean energy of (18.3 ± 0.3) MeV with an RMS of 0.40 MeV [4]. The currents required for cross-section measurements are of a few </w:t>
      </w:r>
      <w:proofErr w:type="spellStart"/>
      <w:r>
        <w:rPr>
          <w:rFonts w:ascii="Calibri" w:hAnsi="Calibri" w:cs="Calibri"/>
          <w:lang w:val="en-US"/>
        </w:rPr>
        <w:t>nA</w:t>
      </w:r>
      <w:proofErr w:type="spellEnd"/>
      <w:r>
        <w:rPr>
          <w:rFonts w:ascii="Calibri" w:hAnsi="Calibri" w:cs="Calibri"/>
          <w:lang w:val="en-US"/>
        </w:rPr>
        <w:t xml:space="preserve">, much lower than the ones routinely used for isotope production. For this purpose, a specific method to obtain beams down to the </w:t>
      </w:r>
      <w:proofErr w:type="spellStart"/>
      <w:r>
        <w:rPr>
          <w:rFonts w:ascii="Calibri" w:hAnsi="Calibri" w:cs="Calibri"/>
          <w:lang w:val="en-US"/>
        </w:rPr>
        <w:t>pA</w:t>
      </w:r>
      <w:proofErr w:type="spellEnd"/>
      <w:r>
        <w:rPr>
          <w:rFonts w:ascii="Calibri" w:hAnsi="Calibri" w:cs="Calibri"/>
          <w:lang w:val="en-US"/>
        </w:rPr>
        <w:t xml:space="preserve"> range was developed by our group [5].</w:t>
      </w:r>
    </w:p>
    <w:p w:rsidR="0056290E" w:rsidRPr="00213271" w:rsidRDefault="00BE7694">
      <w:pPr>
        <w:spacing w:before="120"/>
        <w:jc w:val="both"/>
        <w:rPr>
          <w:lang w:val="en-US"/>
        </w:rPr>
      </w:pPr>
      <w:r>
        <w:rPr>
          <w:rFonts w:ascii="Calibri" w:hAnsi="Calibri" w:cs="Calibri"/>
          <w:noProof/>
          <w:sz w:val="18"/>
          <w:szCs w:val="18"/>
          <w:lang w:val="en-US"/>
        </w:rPr>
        <w:drawing>
          <wp:anchor distT="0" distB="0" distL="0" distR="0" simplePos="0" relativeHeight="251654656" behindDoc="0" locked="0" layoutInCell="1" allowOverlap="1">
            <wp:simplePos x="0" y="0"/>
            <wp:positionH relativeFrom="column">
              <wp:align>center</wp:align>
            </wp:positionH>
            <wp:positionV relativeFrom="paragraph">
              <wp:posOffset>5080</wp:posOffset>
            </wp:positionV>
            <wp:extent cx="2523490" cy="1675765"/>
            <wp:effectExtent l="0" t="0" r="0" b="0"/>
            <wp:wrapTopAndBottom/>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3490" cy="1675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7661">
        <w:rPr>
          <w:rFonts w:ascii="Calibri" w:hAnsi="Calibri" w:cs="Calibri"/>
          <w:sz w:val="18"/>
          <w:szCs w:val="18"/>
          <w:lang w:val="en-US"/>
        </w:rPr>
        <w:t>Fig 2. Typical beam profiles during target irradiation. The vertical lines indicate the collimator.</w:t>
      </w:r>
    </w:p>
    <w:p w:rsidR="0056290E" w:rsidRDefault="0056290E">
      <w:pPr>
        <w:jc w:val="both"/>
        <w:rPr>
          <w:rFonts w:ascii="Calibri" w:hAnsi="Calibri" w:cs="Calibri"/>
          <w:sz w:val="18"/>
          <w:szCs w:val="18"/>
          <w:lang w:val="en-US"/>
        </w:rPr>
      </w:pPr>
    </w:p>
    <w:p w:rsidR="0056290E" w:rsidRPr="00213271" w:rsidRDefault="00537661">
      <w:pPr>
        <w:jc w:val="both"/>
        <w:rPr>
          <w:lang w:val="en-US"/>
        </w:rPr>
      </w:pPr>
      <w:r>
        <w:rPr>
          <w:rFonts w:ascii="Calibri" w:hAnsi="Calibri" w:cs="Calibri"/>
          <w:lang w:val="en-US"/>
        </w:rPr>
        <w:t xml:space="preserve">During all irradiations the beam was shaped by quadrupoles and steering magnets to obtain a </w:t>
      </w:r>
      <w:r>
        <w:rPr>
          <w:rFonts w:ascii="Calibri" w:hAnsi="Calibri" w:cs="Calibri"/>
          <w:lang w:val="en-US"/>
        </w:rPr>
        <w:lastRenderedPageBreak/>
        <w:t>flatness better than 5% within the surface of the collimator, as shown in Fig. 2.</w:t>
      </w:r>
    </w:p>
    <w:p w:rsidR="0056290E" w:rsidRPr="00213271" w:rsidRDefault="00537661">
      <w:pPr>
        <w:jc w:val="both"/>
        <w:rPr>
          <w:lang w:val="en-US"/>
        </w:rPr>
      </w:pPr>
      <w:r>
        <w:rPr>
          <w:rFonts w:ascii="Calibri" w:hAnsi="Calibri" w:cs="Calibri"/>
          <w:lang w:val="en-US"/>
        </w:rPr>
        <w:t>To measure on-line the position and the shape of the beam – i.e. to guarantee the flatness of the proton surface density - a UniBEaM-2D detector was used. This detector is based on scintillating fibers passed through the beam. It was designed and constructed by our group [6] and is now commercialized by the Canadian company D-Pace [7].</w:t>
      </w:r>
    </w:p>
    <w:p w:rsidR="0056290E" w:rsidRDefault="0056290E">
      <w:pPr>
        <w:jc w:val="both"/>
        <w:rPr>
          <w:rFonts w:ascii="Calibri" w:hAnsi="Calibri" w:cs="Calibri"/>
          <w:lang w:val="en-US"/>
        </w:rPr>
      </w:pPr>
    </w:p>
    <w:p w:rsidR="0056290E" w:rsidRPr="00213271" w:rsidRDefault="00BE7694">
      <w:pPr>
        <w:spacing w:before="120"/>
        <w:jc w:val="both"/>
        <w:rPr>
          <w:lang w:val="en-US"/>
        </w:rPr>
      </w:pPr>
      <w:r>
        <w:rPr>
          <w:rFonts w:ascii="Calibri" w:hAnsi="Calibri" w:cs="Calibri"/>
          <w:noProof/>
          <w:sz w:val="18"/>
          <w:szCs w:val="18"/>
          <w:lang w:val="en-US"/>
        </w:rPr>
        <w:drawing>
          <wp:anchor distT="0" distB="0" distL="0" distR="0" simplePos="0" relativeHeight="251656704" behindDoc="0" locked="0" layoutInCell="1" allowOverlap="1">
            <wp:simplePos x="0" y="0"/>
            <wp:positionH relativeFrom="column">
              <wp:align>center</wp:align>
            </wp:positionH>
            <wp:positionV relativeFrom="paragraph">
              <wp:posOffset>5080</wp:posOffset>
            </wp:positionV>
            <wp:extent cx="1279525" cy="1137920"/>
            <wp:effectExtent l="0" t="0" r="0" b="0"/>
            <wp:wrapTopAndBottom/>
            <wp:docPr id="1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9525"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7661">
        <w:rPr>
          <w:rFonts w:ascii="Calibri" w:hAnsi="Calibri" w:cs="Calibri"/>
          <w:sz w:val="18"/>
          <w:szCs w:val="18"/>
          <w:lang w:val="en-US"/>
        </w:rPr>
        <w:t>Fig 3. Target substrate with a ~1mg enriched zinc deposition.</w:t>
      </w:r>
    </w:p>
    <w:p w:rsidR="0056290E" w:rsidRDefault="0056290E">
      <w:pPr>
        <w:spacing w:before="120"/>
        <w:jc w:val="both"/>
        <w:rPr>
          <w:rFonts w:ascii="Calibri" w:hAnsi="Calibri" w:cs="Calibri"/>
          <w:lang w:val="en-US"/>
        </w:rPr>
      </w:pPr>
    </w:p>
    <w:p w:rsidR="0056290E" w:rsidRPr="00213271" w:rsidRDefault="00537661">
      <w:pPr>
        <w:jc w:val="both"/>
        <w:rPr>
          <w:lang w:val="en-US"/>
        </w:rPr>
      </w:pPr>
      <w:r>
        <w:rPr>
          <w:rFonts w:ascii="Calibri" w:hAnsi="Calibri" w:cs="Calibri"/>
          <w:lang w:val="en-US"/>
        </w:rPr>
        <w:t>The substrate for the target material was a 2 mm thick aluminum disc with a 0.6 mm deep pocket of 4.2 mm in diameter (Fig. 3).</w:t>
      </w:r>
      <w:r>
        <w:rPr>
          <w:lang w:val="en-US"/>
        </w:rPr>
        <w:t xml:space="preserve"> </w:t>
      </w:r>
      <w:r>
        <w:rPr>
          <w:rFonts w:ascii="Calibri" w:hAnsi="Calibri" w:cs="Calibri"/>
          <w:lang w:val="en-US"/>
        </w:rPr>
        <w:t xml:space="preserve">The target material was deposited in this pocket by sedimentation from a suspension of a few milligrams of the selected powder in ultra-pure water.  The water was evaporated at ∼ 60 − 70 ◦C. The mass of the deposited material was assessed with an accuracy of 2 </w:t>
      </w:r>
      <w:proofErr w:type="spellStart"/>
      <w:r>
        <w:rPr>
          <w:rFonts w:ascii="Calibri" w:hAnsi="Calibri" w:cs="Calibri"/>
          <w:lang w:val="en-US"/>
        </w:rPr>
        <w:t>μg</w:t>
      </w:r>
      <w:proofErr w:type="spellEnd"/>
      <w:r>
        <w:rPr>
          <w:rFonts w:ascii="Calibri" w:hAnsi="Calibri" w:cs="Calibri"/>
          <w:lang w:val="en-US"/>
        </w:rPr>
        <w:t xml:space="preserve">. After cooling, the targets were covered with a 10 </w:t>
      </w:r>
      <w:proofErr w:type="spellStart"/>
      <w:r>
        <w:rPr>
          <w:rFonts w:ascii="Calibri" w:hAnsi="Calibri" w:cs="Calibri"/>
          <w:lang w:val="en-US"/>
        </w:rPr>
        <w:t>μm</w:t>
      </w:r>
      <w:proofErr w:type="spellEnd"/>
      <w:r>
        <w:rPr>
          <w:rFonts w:ascii="Calibri" w:hAnsi="Calibri" w:cs="Calibri"/>
          <w:lang w:val="en-US"/>
        </w:rPr>
        <w:t xml:space="preserve"> thin aluminum foil. Since the thickness of the target was estimated to be of the order of few tens of </w:t>
      </w:r>
      <w:proofErr w:type="spellStart"/>
      <w:r>
        <w:rPr>
          <w:rFonts w:ascii="Calibri" w:hAnsi="Calibri" w:cs="Calibri"/>
          <w:lang w:val="en-US"/>
        </w:rPr>
        <w:t>μm</w:t>
      </w:r>
      <w:proofErr w:type="spellEnd"/>
      <w:r>
        <w:rPr>
          <w:rFonts w:ascii="Calibri" w:hAnsi="Calibri" w:cs="Calibri"/>
          <w:lang w:val="en-US"/>
        </w:rPr>
        <w:t>, the beam energy could be considered constant within the uncertainties in the full irradiated mass.</w:t>
      </w:r>
    </w:p>
    <w:p w:rsidR="0056290E" w:rsidRPr="00213271" w:rsidRDefault="00537661">
      <w:pPr>
        <w:jc w:val="both"/>
        <w:rPr>
          <w:lang w:val="en-US"/>
        </w:rPr>
      </w:pPr>
      <w:r>
        <w:rPr>
          <w:rFonts w:ascii="Calibri" w:hAnsi="Calibri" w:cs="Calibri"/>
          <w:lang w:val="en-US"/>
        </w:rPr>
        <w:t xml:space="preserve">During the irradiation, the collimator provided a beam of controlled diameter while an electron suppressor ring, connected to a negative bias voltage of ~50 V volts, was used to repel secondary electrons produced by the interaction of the beam with the target or with the attenuators. The integral charge - i.e. the number of protons on target - was measured by a computer-controlled ammeter (B2985A Keysight). Typical irradiations had currents of the order of tens of </w:t>
      </w:r>
      <w:proofErr w:type="spellStart"/>
      <w:r>
        <w:rPr>
          <w:rFonts w:ascii="Calibri" w:hAnsi="Calibri" w:cs="Calibri"/>
          <w:lang w:val="en-US"/>
        </w:rPr>
        <w:t>nA</w:t>
      </w:r>
      <w:proofErr w:type="spellEnd"/>
      <w:r>
        <w:rPr>
          <w:rFonts w:ascii="Calibri" w:hAnsi="Calibri" w:cs="Calibri"/>
          <w:lang w:val="en-US"/>
        </w:rPr>
        <w:t xml:space="preserve"> and each irradiation lasted from few minutes up to half an hour. </w:t>
      </w:r>
    </w:p>
    <w:p w:rsidR="0056290E" w:rsidRPr="00213271" w:rsidRDefault="00537661">
      <w:pPr>
        <w:jc w:val="both"/>
        <w:rPr>
          <w:lang w:val="en-US"/>
        </w:rPr>
      </w:pPr>
      <w:r>
        <w:rPr>
          <w:rFonts w:ascii="Calibri" w:hAnsi="Calibri" w:cs="Calibri"/>
          <w:lang w:val="en-US"/>
        </w:rPr>
        <w:t xml:space="preserve">After the irradiation, an </w:t>
      </w:r>
      <w:proofErr w:type="spellStart"/>
      <w:r>
        <w:rPr>
          <w:rFonts w:ascii="Calibri" w:hAnsi="Calibri" w:cs="Calibri"/>
          <w:lang w:val="en-US"/>
        </w:rPr>
        <w:t>HPGe</w:t>
      </w:r>
      <w:proofErr w:type="spellEnd"/>
      <w:r>
        <w:rPr>
          <w:rFonts w:ascii="Calibri" w:hAnsi="Calibri" w:cs="Calibri"/>
          <w:lang w:val="en-US"/>
        </w:rPr>
        <w:t xml:space="preserve"> detector was used to determine the activity of the produced isotope and of the impurities.</w:t>
      </w:r>
    </w:p>
    <w:p w:rsidR="0056290E" w:rsidRPr="00213271" w:rsidRDefault="00537661">
      <w:pPr>
        <w:jc w:val="both"/>
        <w:rPr>
          <w:lang w:val="en-US"/>
        </w:rPr>
      </w:pPr>
      <w:r>
        <w:rPr>
          <w:rFonts w:ascii="Calibri" w:hAnsi="Calibri" w:cs="Calibri"/>
          <w:lang w:val="en-US"/>
        </w:rPr>
        <w:t xml:space="preserve">In order to verify the overall method, </w:t>
      </w:r>
      <w:proofErr w:type="spellStart"/>
      <w:r>
        <w:rPr>
          <w:rFonts w:ascii="Calibri" w:hAnsi="Calibri" w:cs="Calibri"/>
          <w:vertAlign w:val="superscript"/>
          <w:lang w:val="en-US"/>
        </w:rPr>
        <w:t>at</w:t>
      </w:r>
      <w:r>
        <w:rPr>
          <w:rFonts w:ascii="Calibri" w:hAnsi="Calibri" w:cs="Calibri"/>
          <w:lang w:val="en-US"/>
        </w:rPr>
        <w:t>Ti</w:t>
      </w:r>
      <w:proofErr w:type="spellEnd"/>
      <w:r>
        <w:rPr>
          <w:rFonts w:ascii="Calibri" w:hAnsi="Calibri" w:cs="Calibri"/>
          <w:lang w:val="en-US"/>
        </w:rPr>
        <w:t>(</w:t>
      </w:r>
      <w:proofErr w:type="spellStart"/>
      <w:proofErr w:type="gramStart"/>
      <w:r>
        <w:rPr>
          <w:rFonts w:ascii="Calibri" w:hAnsi="Calibri" w:cs="Calibri"/>
          <w:lang w:val="en-US"/>
        </w:rPr>
        <w:t>p,x</w:t>
      </w:r>
      <w:proofErr w:type="spellEnd"/>
      <w:proofErr w:type="gramEnd"/>
      <w:r>
        <w:rPr>
          <w:rFonts w:ascii="Calibri" w:hAnsi="Calibri" w:cs="Calibri"/>
          <w:lang w:val="en-US"/>
        </w:rPr>
        <w:t>)</w:t>
      </w:r>
      <w:r>
        <w:rPr>
          <w:rFonts w:ascii="Calibri" w:hAnsi="Calibri" w:cs="Calibri"/>
          <w:vertAlign w:val="superscript"/>
          <w:lang w:val="en-US"/>
        </w:rPr>
        <w:t>48</w:t>
      </w:r>
      <w:r>
        <w:rPr>
          <w:rFonts w:ascii="Calibri" w:hAnsi="Calibri" w:cs="Calibri"/>
          <w:lang w:val="en-US"/>
        </w:rPr>
        <w:t xml:space="preserve">V and </w:t>
      </w:r>
      <w:proofErr w:type="spellStart"/>
      <w:r>
        <w:rPr>
          <w:rFonts w:ascii="Calibri" w:hAnsi="Calibri" w:cs="Calibri"/>
          <w:vertAlign w:val="superscript"/>
          <w:lang w:val="en-US"/>
        </w:rPr>
        <w:t>nat</w:t>
      </w:r>
      <w:r>
        <w:rPr>
          <w:rFonts w:ascii="Calibri" w:hAnsi="Calibri" w:cs="Calibri"/>
          <w:lang w:val="en-US"/>
        </w:rPr>
        <w:t>Cu</w:t>
      </w:r>
      <w:proofErr w:type="spellEnd"/>
      <w:r>
        <w:rPr>
          <w:rFonts w:ascii="Calibri" w:hAnsi="Calibri" w:cs="Calibri"/>
          <w:lang w:val="en-US"/>
        </w:rPr>
        <w:t>(</w:t>
      </w:r>
      <w:proofErr w:type="spellStart"/>
      <w:r>
        <w:rPr>
          <w:rFonts w:ascii="Calibri" w:hAnsi="Calibri" w:cs="Calibri"/>
          <w:lang w:val="en-US"/>
        </w:rPr>
        <w:t>p,x</w:t>
      </w:r>
      <w:proofErr w:type="spellEnd"/>
      <w:r>
        <w:rPr>
          <w:rFonts w:ascii="Calibri" w:hAnsi="Calibri" w:cs="Calibri"/>
          <w:lang w:val="en-US"/>
        </w:rPr>
        <w:t>)</w:t>
      </w:r>
      <w:r>
        <w:rPr>
          <w:rFonts w:ascii="Calibri" w:hAnsi="Calibri" w:cs="Calibri"/>
          <w:vertAlign w:val="superscript"/>
          <w:lang w:val="en-US"/>
        </w:rPr>
        <w:t>63</w:t>
      </w:r>
      <w:r>
        <w:rPr>
          <w:rFonts w:ascii="Calibri" w:hAnsi="Calibri" w:cs="Calibri"/>
          <w:lang w:val="en-US"/>
        </w:rPr>
        <w:t>Zn reference reactions were used according to IAEA recommendations. Those cross-sections were found to be in agreement with respect to the reference values within 5 % [3].</w:t>
      </w:r>
    </w:p>
    <w:p w:rsidR="0056290E" w:rsidRDefault="0056290E">
      <w:pPr>
        <w:jc w:val="both"/>
        <w:rPr>
          <w:rFonts w:ascii="Calibri" w:hAnsi="Calibri" w:cs="Calibri"/>
          <w:lang w:val="en-US"/>
        </w:rPr>
      </w:pPr>
    </w:p>
    <w:p w:rsidR="0056290E" w:rsidRDefault="0056290E">
      <w:pPr>
        <w:jc w:val="both"/>
        <w:rPr>
          <w:rFonts w:ascii="Calibri" w:hAnsi="Calibri" w:cs="Calibri"/>
          <w:lang w:val="en-US"/>
        </w:rPr>
      </w:pPr>
    </w:p>
    <w:p w:rsidR="0056290E" w:rsidRPr="00213271" w:rsidRDefault="00537661">
      <w:pPr>
        <w:jc w:val="both"/>
        <w:rPr>
          <w:lang w:val="en-US"/>
        </w:rPr>
      </w:pPr>
      <w:r>
        <w:rPr>
          <w:rFonts w:ascii="Calibri" w:hAnsi="Calibri" w:cs="Calibri"/>
          <w:b/>
          <w:lang w:val="en-US"/>
        </w:rPr>
        <w:t xml:space="preserve">Results and Conclusion </w:t>
      </w:r>
    </w:p>
    <w:p w:rsidR="0056290E" w:rsidRPr="00213271" w:rsidRDefault="00537661">
      <w:pPr>
        <w:jc w:val="both"/>
        <w:rPr>
          <w:lang w:val="en-US"/>
        </w:rPr>
      </w:pPr>
      <w:r>
        <w:rPr>
          <w:rFonts w:ascii="Calibri" w:hAnsi="Calibri" w:cs="Calibri"/>
          <w:lang w:val="en-US"/>
        </w:rPr>
        <w:t xml:space="preserve">The cross-sections of several nuclear reactions were measured and compared with experimental results from literature and theoretical model predictions. </w:t>
      </w:r>
    </w:p>
    <w:p w:rsidR="0056290E" w:rsidRPr="00213271" w:rsidRDefault="00537661">
      <w:pPr>
        <w:jc w:val="both"/>
        <w:rPr>
          <w:lang w:val="en-US"/>
        </w:rPr>
      </w:pPr>
      <w:r>
        <w:rPr>
          <w:rFonts w:ascii="Calibri" w:hAnsi="Calibri" w:cs="Calibri"/>
          <w:lang w:val="en-US"/>
        </w:rPr>
        <w:t>Cross-section involved in the production of Sc-43 and Sc-44 were measured with the aforementioned method and the obtained results published [3]. From these measurements, thick target yields were calculated.</w:t>
      </w:r>
    </w:p>
    <w:p w:rsidR="0056290E" w:rsidRPr="00213271" w:rsidRDefault="00BE7694">
      <w:pPr>
        <w:jc w:val="both"/>
        <w:rPr>
          <w:lang w:val="en-US"/>
        </w:rPr>
      </w:pPr>
      <w:r>
        <w:rPr>
          <w:noProof/>
        </w:rPr>
        <w:drawing>
          <wp:anchor distT="0" distB="0" distL="0" distR="0" simplePos="0" relativeHeight="251657728" behindDoc="0" locked="0" layoutInCell="1" allowOverlap="1">
            <wp:simplePos x="0" y="0"/>
            <wp:positionH relativeFrom="column">
              <wp:align>center</wp:align>
            </wp:positionH>
            <wp:positionV relativeFrom="paragraph">
              <wp:posOffset>384810</wp:posOffset>
            </wp:positionV>
            <wp:extent cx="2523490" cy="1675765"/>
            <wp:effectExtent l="0" t="0" r="0" b="0"/>
            <wp:wrapTopAndBottom/>
            <wp:docPr id="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3490" cy="1675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lang w:val="en-US"/>
        </w:rPr>
        <mc:AlternateContent>
          <mc:Choice Requires="wps">
            <w:drawing>
              <wp:anchor distT="0" distB="0" distL="114935" distR="114935" simplePos="0" relativeHeight="251658752" behindDoc="0" locked="0" layoutInCell="1" allowOverlap="1">
                <wp:simplePos x="0" y="0"/>
                <wp:positionH relativeFrom="column">
                  <wp:posOffset>1197610</wp:posOffset>
                </wp:positionH>
                <wp:positionV relativeFrom="paragraph">
                  <wp:posOffset>1408430</wp:posOffset>
                </wp:positionV>
                <wp:extent cx="1102360" cy="17335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236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290E" w:rsidRDefault="00537661">
                            <w:pPr>
                              <w:overflowPunct w:val="0"/>
                            </w:pPr>
                            <w:r>
                              <w:rPr>
                                <w:rFonts w:ascii="Liberation Serif" w:eastAsia="Noto Sans CJK SC Regular" w:hAnsi="Liberation Serif" w:cs="Liberation Serif"/>
                                <w:color w:val="FF3333"/>
                                <w:kern w:val="1"/>
                                <w:sz w:val="24"/>
                                <w:szCs w:val="24"/>
                                <w:lang w:val="en-US" w:bidi="hi-IN"/>
                              </w:rPr>
                              <w:t>PRELIMINARY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94.3pt;margin-top:110.9pt;width:86.8pt;height:13.6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fOTVagIAAOgEAAAOAAAAZHJzL2Uyb0RvYy54bWysVNuO2yAQfa/Uf0C8Z21nnYutdVbNpqkq&#13;&#10;bS/Sbj+AAI5RMVAgsbdV/70DjrO7vUhVVT/gAYbDzJwzXF33rURHbp3QqsLZRYoRV1QzofYV/nS/&#13;&#10;nSwxcp4oRqRWvMIP3OHr1csXV50p+VQ3WjJuEYAoV3amwo33pkwSRxveEnehDVewWWvbEg9Tu0+Y&#13;&#10;JR2gtzKZpuk86bRlxmrKnYPVzbCJVxG/rjn1H+racY9khSE2H0cbx10Yk9UVKfeWmEbQUxjkH6Jo&#13;&#10;iVBw6RlqQzxBByt+gWoFtdrp2l9Q3Sa6rgXlMQfIJkt/yuauIYbHXKA4zpzL5P4fLH1//GiRYBVe&#13;&#10;YKRICxTd896jte7RIlSnM64EpzsDbr6HZWA5ZurMraafHbgkT3yGAy5477p3mgEeOXgdT/S1bUON&#13;&#10;IGsEMEDHw5mCcCcN2Fk6vZzDFoW9bHF5OZuFKBJSjqeNdf4N1y0KRoUtUBzRyfHW+cF1dAmXOS0F&#13;&#10;2wop48TudzfSoiMBOWzjd0J/5iZVcFY6HBsQhxUIEu4IeyHcSO+3Ipvm6XpaTLbz5WKSb/PZpFik&#13;&#10;y0maFetinuZFvtl+DwFmedkIxri6FYqPUsvyv6PyJPpBJFFsqKtwMZvOBi7+mGQav98l2QoPnSdF&#13;&#10;W+Hl2YmUDSfstWKQNik9EXKwk+fhR0KgBuM/ViXKIDA/aMD3ux5QgjZ2mj2AIKwGvoBaeC7AaLT9&#13;&#10;ilEHrVdh9+VALMdIvlWg7dCno2FHYzcaRFE4WmGP0WDe+KGfD8aKfQPIgz6VfgXCq0XUxGMUJ7lC&#13;&#10;O8XgT60f+vXpPHo9PlCrHwAAAP//AwBQSwMEFAAGAAgAAAAhAKU9RdPiAAAAEAEAAA8AAABkcnMv&#13;&#10;ZG93bnJldi54bWxMT8tOwzAQvCPxD9YicaOOTRXSNE6FQKgSl6ppP8CNTRIRr6PYadK/ZznBZaXZ&#13;&#10;nZ1HsVtcz652DJ1HBWKVALNYe9Nho+B8+njKgIWo0ejeo1VwswF25f1doXPjZzzaaxUbRiIYcq2g&#13;&#10;jXHIOQ91a50OKz9YpNuXH52OBMeGm1HPJO56LpMk5U53SA6tHuxba+vvanIKuhcUn1O1XriYN+fT&#13;&#10;od0fbtNeqceH5X1L43ULLNol/n3AbwfKDyUFu/gJTWA94SxLiapASkFFiPGcSgnsQpv1RgAvC/6/&#13;&#10;SPkDAAD//wMAUEsBAi0AFAAGAAgAAAAhALaDOJL+AAAA4QEAABMAAAAAAAAAAAAAAAAAAAAAAFtD&#13;&#10;b250ZW50X1R5cGVzXS54bWxQSwECLQAUAAYACAAAACEAOP0h/9YAAACUAQAACwAAAAAAAAAAAAAA&#13;&#10;AAAvAQAAX3JlbHMvLnJlbHNQSwECLQAUAAYACAAAACEAI3zk1WoCAADoBAAADgAAAAAAAAAAAAAA&#13;&#10;AAAuAgAAZHJzL2Uyb0RvYy54bWxQSwECLQAUAAYACAAAACEApT1F0+IAAAAQAQAADwAAAAAAAAAA&#13;&#10;AAAAAADEBAAAZHJzL2Rvd25yZXYueG1sUEsFBgAAAAAEAAQA8wAAANMFAAAAAA==&#13;&#10;" stroked="f">
                <v:path arrowok="t"/>
                <v:textbox inset="0,0,0,0">
                  <w:txbxContent>
                    <w:p w:rsidR="00000000" w:rsidRDefault="00537661">
                      <w:pPr>
                        <w:overflowPunct w:val="0"/>
                      </w:pPr>
                      <w:r>
                        <w:rPr>
                          <w:rFonts w:ascii="Liberation Serif" w:eastAsia="Noto Sans CJK SC Regular" w:hAnsi="Liberation Serif" w:cs="Liberation Serif"/>
                          <w:color w:val="FF3333"/>
                          <w:kern w:val="1"/>
                          <w:sz w:val="24"/>
                          <w:szCs w:val="24"/>
                          <w:lang w:val="en-US" w:bidi="hi-IN"/>
                        </w:rPr>
                        <w:t>PRELIMINARY</w:t>
                      </w:r>
                    </w:p>
                  </w:txbxContent>
                </v:textbox>
              </v:shape>
            </w:pict>
          </mc:Fallback>
        </mc:AlternateContent>
      </w:r>
      <w:r w:rsidR="00537661">
        <w:rPr>
          <w:rFonts w:ascii="Calibri" w:hAnsi="Calibri" w:cs="Calibri"/>
          <w:lang w:val="en-US"/>
        </w:rPr>
        <w:t>Other reactions are under study and the first preliminary results are reported here.</w:t>
      </w:r>
    </w:p>
    <w:p w:rsidR="0056290E" w:rsidRPr="00213271" w:rsidRDefault="00537661">
      <w:pPr>
        <w:spacing w:before="120"/>
        <w:jc w:val="both"/>
        <w:rPr>
          <w:lang w:val="en-US"/>
        </w:rPr>
      </w:pPr>
      <w:r>
        <w:rPr>
          <w:rFonts w:ascii="Calibri" w:hAnsi="Calibri" w:cs="Calibri"/>
          <w:sz w:val="18"/>
          <w:szCs w:val="18"/>
          <w:lang w:val="en-US"/>
        </w:rPr>
        <w:t>Fig 4. Production cross-section of Sc-47 from Ca-48 and of Sc-48/Ca-47 impurities.</w:t>
      </w:r>
    </w:p>
    <w:p w:rsidR="0056290E" w:rsidRDefault="0056290E">
      <w:pPr>
        <w:jc w:val="both"/>
        <w:rPr>
          <w:rFonts w:ascii="Calibri" w:hAnsi="Calibri" w:cs="Calibri"/>
          <w:lang w:val="en-US"/>
        </w:rPr>
      </w:pPr>
    </w:p>
    <w:p w:rsidR="0056290E" w:rsidRPr="00213271" w:rsidRDefault="00537661">
      <w:pPr>
        <w:jc w:val="both"/>
        <w:rPr>
          <w:lang w:val="en-US"/>
        </w:rPr>
      </w:pPr>
      <w:r>
        <w:rPr>
          <w:rFonts w:ascii="Calibri" w:hAnsi="Calibri" w:cs="Calibri"/>
          <w:lang w:val="en-US"/>
        </w:rPr>
        <w:t>The production of Sc-47 is studied, as shown in Fig. 4. The results indicate that for optimal production an entry energy of 18 MeV or higher is needed to obtain a large yield and low impurities.</w:t>
      </w:r>
    </w:p>
    <w:p w:rsidR="0056290E" w:rsidRPr="00213271" w:rsidRDefault="00537661">
      <w:pPr>
        <w:jc w:val="both"/>
        <w:rPr>
          <w:lang w:val="en-US"/>
        </w:rPr>
      </w:pPr>
      <w:r>
        <w:rPr>
          <w:rFonts w:ascii="Calibri" w:hAnsi="Calibri" w:cs="Calibri"/>
          <w:lang w:val="en-US"/>
        </w:rPr>
        <w:t>The production of Ga-68 from enriched Zn-68 with solid target is also investigated. This is a very actual theme due to the present high demand of this radioisotope for PET imaging. The results are shown in Fig. 5 and indicate that an entry energy in the target material of 12 MeV is required to have a high yield and an optimal purity. Larger energies have to be avoided.</w:t>
      </w:r>
    </w:p>
    <w:p w:rsidR="0056290E" w:rsidRPr="00213271" w:rsidRDefault="00BE7694">
      <w:pPr>
        <w:spacing w:before="120"/>
        <w:jc w:val="both"/>
        <w:rPr>
          <w:lang w:val="en-US"/>
        </w:rPr>
      </w:pPr>
      <w:r>
        <w:rPr>
          <w:noProof/>
        </w:rPr>
        <w:drawing>
          <wp:anchor distT="0" distB="0" distL="0" distR="0" simplePos="0" relativeHeight="251655680" behindDoc="0" locked="0" layoutInCell="1" allowOverlap="1">
            <wp:simplePos x="0" y="0"/>
            <wp:positionH relativeFrom="column">
              <wp:align>center</wp:align>
            </wp:positionH>
            <wp:positionV relativeFrom="paragraph">
              <wp:posOffset>64135</wp:posOffset>
            </wp:positionV>
            <wp:extent cx="2523490" cy="1680845"/>
            <wp:effectExtent l="0" t="0" r="0" b="0"/>
            <wp:wrapTopAndBottom/>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3490" cy="1680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lang w:val="en-US"/>
        </w:rPr>
        <mc:AlternateContent>
          <mc:Choice Requires="wps">
            <w:drawing>
              <wp:anchor distT="0" distB="0" distL="114935" distR="114935" simplePos="0" relativeHeight="251661824" behindDoc="0" locked="0" layoutInCell="1" allowOverlap="1">
                <wp:simplePos x="0" y="0"/>
                <wp:positionH relativeFrom="column">
                  <wp:posOffset>467360</wp:posOffset>
                </wp:positionH>
                <wp:positionV relativeFrom="paragraph">
                  <wp:posOffset>524510</wp:posOffset>
                </wp:positionV>
                <wp:extent cx="1102360" cy="197485"/>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2360"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290E" w:rsidRDefault="00537661">
                            <w:pPr>
                              <w:overflowPunct w:val="0"/>
                            </w:pPr>
                            <w:r>
                              <w:rPr>
                                <w:rFonts w:ascii="Liberation Serif" w:eastAsia="Noto Sans CJK SC Regular" w:hAnsi="Liberation Serif" w:cs="Liberation Serif"/>
                                <w:color w:val="FF3333"/>
                                <w:kern w:val="1"/>
                                <w:sz w:val="24"/>
                                <w:szCs w:val="24"/>
                                <w:lang w:val="en-US" w:bidi="hi-IN"/>
                              </w:rPr>
                              <w:t>PRELIMINARY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36.8pt;margin-top:41.3pt;width:86.8pt;height:15.5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qfPbwIAAPAEAAAOAAAAZHJzL2Uyb0RvYy54bWysVG1v2yAQ/j5p/wHxPbWdOWlsxamWZpkm&#13;&#10;dS9Sux9AAMdoGBiQ2F21/74Dx2m7F2ma5g/4gOPh7p7nWF71rURHbp3QqsLZRYoRV1QzofYV/ny3&#13;&#10;nSwwcp4oRqRWvML33OGr1csXy86UfKobLRm3CECUKztT4cZ7UyaJow1vibvQhivYrLVtiYep3SfM&#13;&#10;kg7QW5lM03SedNoyYzXlzsHqZtjEq4hf15z6j3XtuEeywhCbj6ON4y6MyWpJyr0lphH0FAb5hyha&#13;&#10;IhRceobaEE/QwYpfoFpBrXa69hdUt4mua0F5zAGyydKfsrltiOExFyiOM+cyuf8HSz8cP1kkWIVn&#13;&#10;GCnSAkV3vPdorXuUxfJ0xpXgdWvAz/ewDjTHVJ250fSLgwomT3xC5V3pgveue68ZAJKD1/FEX9s2&#13;&#10;FAnSRgADfNyfOQiX0oCdpdNXc9iisJcVl/liFkhKSDmeNtb5t1y3KBgVtsBxRCfHG+cH19ElXOa0&#13;&#10;FGwrpIwTu99dS4uOBPSwjd8J/ZmbVMFZ6XBsQBxWIEi4I+yFcCO/D0U2zdP1tJhs54vLSb7NZ5Pi&#13;&#10;Ml1M0qxYF/M0L/LN9nsIMMvLRjDG1Y1QfNRalv8dlyfVDyqJakNdhYvZdDZw8cck0/j9LslWeGg9&#13;&#10;KdoKL85OpGw4YW8Ug7RJ6YmQg508Dz8SAjUY/7EqUQaB+UEDvt/1UVlZuD2oYqfZPejCaqANGIZn&#13;&#10;A4xG228YddCCFXZfD8RyjOQ7BRoP/ToadjR2o0EUhaMV9hgN5rUf+vpgrNg3gDzIVOnXoL9aRGk8&#13;&#10;RnFSLbRVzOH0BIS+fTqPXo8P1eoHAAAA//8DAFBLAwQUAAYACAAAACEAdoADp+EAAAAOAQAADwAA&#13;&#10;AGRycy9kb3ducmV2LnhtbExPTW+DMAy9T9p/iDxptzVAq9JRQjVtmirtUo32B6TEBVTiIBIK/ffz&#13;&#10;TtvFlvWe30e+m20nbjj41pGCeBGBQKqcaalWcDp+vmxA+KDJ6M4RKrijh13x+JDrzLiJvvFWhlqw&#13;&#10;CPlMK2hC6DMpfdWg1X7heiTGLm6wOvA51NIMemJx28kkitbS6pbYodE9vjdYXcvRKmhTir/GcjXL&#13;&#10;eHo9HQ/N/nAf90o9P80fWx5vWxAB5/D3Ab8dOD8UHOzsRjJedArS5ZqZCjYJb8aTVZqAODMxXqYg&#13;&#10;i1z+r1H8AAAA//8DAFBLAQItABQABgAIAAAAIQC2gziS/gAAAOEBAAATAAAAAAAAAAAAAAAAAAAA&#13;&#10;AABbQ29udGVudF9UeXBlc10ueG1sUEsBAi0AFAAGAAgAAAAhADj9If/WAAAAlAEAAAsAAAAAAAAA&#13;&#10;AAAAAAAALwEAAF9yZWxzLy5yZWxzUEsBAi0AFAAGAAgAAAAhAOEyp89vAgAA8AQAAA4AAAAAAAAA&#13;&#10;AAAAAAAALgIAAGRycy9lMm9Eb2MueG1sUEsBAi0AFAAGAAgAAAAhAHaAA6fhAAAADgEAAA8AAAAA&#13;&#10;AAAAAAAAAAAAyQQAAGRycy9kb3ducmV2LnhtbFBLBQYAAAAABAAEAPMAAADXBQAAAAA=&#13;&#10;" stroked="f">
                <v:path arrowok="t"/>
                <v:textbox inset="0,0,0,0">
                  <w:txbxContent>
                    <w:p w:rsidR="00000000" w:rsidRDefault="00537661">
                      <w:pPr>
                        <w:overflowPunct w:val="0"/>
                      </w:pPr>
                      <w:r>
                        <w:rPr>
                          <w:rFonts w:ascii="Liberation Serif" w:eastAsia="Noto Sans CJK SC Regular" w:hAnsi="Liberation Serif" w:cs="Liberation Serif"/>
                          <w:color w:val="FF3333"/>
                          <w:kern w:val="1"/>
                          <w:sz w:val="24"/>
                          <w:szCs w:val="24"/>
                          <w:lang w:val="en-US" w:bidi="hi-IN"/>
                        </w:rPr>
                        <w:t>PRELIMINARY</w:t>
                      </w:r>
                    </w:p>
                  </w:txbxContent>
                </v:textbox>
              </v:shape>
            </w:pict>
          </mc:Fallback>
        </mc:AlternateContent>
      </w:r>
      <w:r w:rsidR="00537661">
        <w:rPr>
          <w:rFonts w:ascii="Calibri" w:hAnsi="Calibri" w:cs="Calibri"/>
          <w:sz w:val="18"/>
          <w:szCs w:val="18"/>
          <w:lang w:val="en-US"/>
        </w:rPr>
        <w:t>Fig 5. Measured cross-sections aimed at high-purity Ga-68 production from highly enriched Zn-68 metallic powder. The continuous line is TENDL-2015.</w:t>
      </w:r>
    </w:p>
    <w:p w:rsidR="0056290E" w:rsidRDefault="0056290E">
      <w:pPr>
        <w:jc w:val="both"/>
        <w:rPr>
          <w:rFonts w:ascii="Calibri" w:hAnsi="Calibri" w:cs="Calibri"/>
          <w:lang w:val="en-US"/>
        </w:rPr>
      </w:pPr>
    </w:p>
    <w:p w:rsidR="0056290E" w:rsidRPr="00213271" w:rsidRDefault="00537661">
      <w:pPr>
        <w:jc w:val="both"/>
        <w:rPr>
          <w:lang w:val="en-US"/>
        </w:rPr>
      </w:pPr>
      <w:r>
        <w:rPr>
          <w:rFonts w:ascii="Calibri" w:hAnsi="Calibri" w:cs="Calibri"/>
          <w:lang w:val="en-US"/>
        </w:rPr>
        <w:t xml:space="preserve">The computation of thick target yields from the cross-section data allows an analysis of yields and </w:t>
      </w:r>
      <w:r>
        <w:rPr>
          <w:rFonts w:ascii="Calibri" w:hAnsi="Calibri" w:cs="Calibri"/>
          <w:lang w:val="en-US"/>
        </w:rPr>
        <w:lastRenderedPageBreak/>
        <w:t xml:space="preserve">purity. The preliminary results are shown in Fig. 6 and will be instrumental to define the parameters for the design of the target. </w:t>
      </w:r>
    </w:p>
    <w:p w:rsidR="0056290E" w:rsidRPr="00213271" w:rsidRDefault="00BE7694">
      <w:pPr>
        <w:spacing w:before="120"/>
        <w:jc w:val="both"/>
        <w:rPr>
          <w:lang w:val="en-US"/>
        </w:rPr>
      </w:pPr>
      <w:r>
        <w:rPr>
          <w:noProof/>
        </w:rPr>
        <w:drawing>
          <wp:anchor distT="0" distB="0" distL="0" distR="0" simplePos="0" relativeHeight="251659776" behindDoc="0" locked="0" layoutInCell="1" allowOverlap="1">
            <wp:simplePos x="0" y="0"/>
            <wp:positionH relativeFrom="column">
              <wp:align>center</wp:align>
            </wp:positionH>
            <wp:positionV relativeFrom="paragraph">
              <wp:posOffset>5080</wp:posOffset>
            </wp:positionV>
            <wp:extent cx="2523490" cy="1675765"/>
            <wp:effectExtent l="0" t="0" r="0" b="0"/>
            <wp:wrapSquare wrapText="largest"/>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3490" cy="1675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lang w:val="en-US"/>
        </w:rPr>
        <mc:AlternateContent>
          <mc:Choice Requires="wps">
            <w:drawing>
              <wp:anchor distT="0" distB="0" distL="114935" distR="114935" simplePos="0" relativeHeight="251660800" behindDoc="0" locked="0" layoutInCell="1" allowOverlap="1">
                <wp:simplePos x="0" y="0"/>
                <wp:positionH relativeFrom="column">
                  <wp:posOffset>570865</wp:posOffset>
                </wp:positionH>
                <wp:positionV relativeFrom="paragraph">
                  <wp:posOffset>845185</wp:posOffset>
                </wp:positionV>
                <wp:extent cx="1102360" cy="19748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2360"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290E" w:rsidRDefault="00537661">
                            <w:pPr>
                              <w:overflowPunct w:val="0"/>
                            </w:pPr>
                            <w:r>
                              <w:rPr>
                                <w:rFonts w:ascii="Liberation Serif" w:eastAsia="Noto Sans CJK SC Regular" w:hAnsi="Liberation Serif" w:cs="Liberation Serif"/>
                                <w:color w:val="FF3333"/>
                                <w:kern w:val="1"/>
                                <w:sz w:val="24"/>
                                <w:szCs w:val="24"/>
                                <w:lang w:val="en-US" w:bidi="hi-IN"/>
                              </w:rPr>
                              <w:t>PRELIMINARY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44.95pt;margin-top:66.55pt;width:86.8pt;height:15.55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eRtbAIAAO8EAAAOAAAAZHJzL2Uyb0RvYy54bWysVNuO2yAQfa/Uf0C8J77UycbWOqvupqkq&#13;&#10;bS/Sbj+AAI5RMbhAYm+r/nsHiNPdXqSqqh/wAMNhZs4ZLq/GTqIjN1ZoVeNsnmLEFdVMqH2NP95v&#13;&#10;ZyuMrCOKEakVr/EDt/hq/fzZ5dBXPNetlowbBCDKVkNf49a5vkoSS1veETvXPVew2WjTEQdTs0+Y&#13;&#10;IQOgdzLJ03SZDNqw3mjKrYXVTdzE64DfNJy6901juUOyxhCbC6MJ486PyfqSVHtD+lbQUxjkH6Lo&#13;&#10;iFBw6RlqQxxBByN+geoENdrqxs2p7hLdNILykANkk6U/ZXPXkp6HXKA4tj+Xyf4/WPru+MEgwWpc&#13;&#10;YKRIBxTd89Ghaz2i0ldn6G0FTnc9uLkRloHlkKntbzX9ZMEleeQTD1jvvRveagZ45OB0ODE2pvM1&#13;&#10;gqwRwAAdD2cK/J3UY2dp/mIJWxT2svKiWC18FAmpptO9se411x3yRo0NUBzQyfHWuug6ufjLrJaC&#13;&#10;bYWUYWL2uxtp0JGAHLbhO6E/cZPKOyvtj0XEuAJBwh1+z4cb6P1aZnmRXuflbLtcXcyKbbGYlRfp&#13;&#10;apZm5XW5TIuy2Gy/+QCzomoFY1zdCsUnqWXF31F5En0USRAbGmpcLvJF5OKPSabh+12SnXDQeVJ0&#13;&#10;NV6dnUjVcsJeKQZpk8oRIaOdPA0/EAI1mP6hKkEGnvmoATfuxiCsfJLRTrMH0IXRQBswDK8GGK02&#13;&#10;XzAaoANrbD8fiOEYyTcKJO7bdTLMZOwmgygKR2vsMIrmjYttfeiN2LeAHGWq9EvQXyOCNLxQYxQn&#13;&#10;1UJXhRxOL4Bv28fz4PXjnVp/BwAA//8DAFBLAwQUAAYACAAAACEAtdyr5+IAAAAPAQAADwAAAGRy&#13;&#10;cy9kb3ducmV2LnhtbExPy07DMBC8I/EP1iJxo86jhCaNUyEQqsSlIu0HuLGJI+J1FDtN+vcsJ3pZ&#13;&#10;aWdn51HuFtuzix5951BAvIqAaWyc6rAVcDp+PG2A+SBRyd6hFnDVHnbV/V0pC+Vm/NKXOrSMRNAX&#13;&#10;UoAJYSg4943RVvqVGzTS7duNVgZax5arUc4kbnueRFHGreyQHIwc9JvRzU89WQHdC8afU71eeDzn&#13;&#10;p+PB7A/XaS/E48PyvqXxugUW9BL+P+CvA+WHioKd3YTKs17AJs+JSXiaxsCIkGTpM7AzIdk6AV6V&#13;&#10;/LZH9QsAAP//AwBQSwECLQAUAAYACAAAACEAtoM4kv4AAADhAQAAEwAAAAAAAAAAAAAAAAAAAAAA&#13;&#10;W0NvbnRlbnRfVHlwZXNdLnhtbFBLAQItABQABgAIAAAAIQA4/SH/1gAAAJQBAAALAAAAAAAAAAAA&#13;&#10;AAAAAC8BAABfcmVscy8ucmVsc1BLAQItABQABgAIAAAAIQBdbeRtbAIAAO8EAAAOAAAAAAAAAAAA&#13;&#10;AAAAAC4CAABkcnMvZTJvRG9jLnhtbFBLAQItABQABgAIAAAAIQC13Kvn4gAAAA8BAAAPAAAAAAAA&#13;&#10;AAAAAAAAAMYEAABkcnMvZG93bnJldi54bWxQSwUGAAAAAAQABADzAAAA1QUAAAAA&#13;&#10;" stroked="f">
                <v:path arrowok="t"/>
                <v:textbox inset="0,0,0,0">
                  <w:txbxContent>
                    <w:p w:rsidR="00000000" w:rsidRDefault="00537661">
                      <w:pPr>
                        <w:overflowPunct w:val="0"/>
                      </w:pPr>
                      <w:r>
                        <w:rPr>
                          <w:rFonts w:ascii="Liberation Serif" w:eastAsia="Noto Sans CJK SC Regular" w:hAnsi="Liberation Serif" w:cs="Liberation Serif"/>
                          <w:color w:val="FF3333"/>
                          <w:kern w:val="1"/>
                          <w:sz w:val="24"/>
                          <w:szCs w:val="24"/>
                          <w:lang w:val="en-US" w:bidi="hi-IN"/>
                        </w:rPr>
                        <w:t>PRELIMINARY</w:t>
                      </w:r>
                    </w:p>
                  </w:txbxContent>
                </v:textbox>
              </v:shape>
            </w:pict>
          </mc:Fallback>
        </mc:AlternateContent>
      </w:r>
      <w:r w:rsidR="00537661">
        <w:rPr>
          <w:rFonts w:ascii="Calibri" w:hAnsi="Calibri" w:cs="Calibri"/>
          <w:sz w:val="18"/>
          <w:szCs w:val="18"/>
          <w:lang w:val="en-US"/>
        </w:rPr>
        <w:t xml:space="preserve">Fig 6. Computed Thick Target Yields of Ga-68 and impurities from highly enriched Zn-68 metallic powder. </w:t>
      </w:r>
    </w:p>
    <w:p w:rsidR="0056290E" w:rsidRDefault="0056290E">
      <w:pPr>
        <w:jc w:val="both"/>
        <w:rPr>
          <w:rFonts w:ascii="Calibri" w:hAnsi="Calibri" w:cs="Calibri"/>
          <w:lang w:val="en-US"/>
        </w:rPr>
      </w:pPr>
    </w:p>
    <w:p w:rsidR="0056290E" w:rsidRPr="00213271" w:rsidRDefault="00537661">
      <w:pPr>
        <w:jc w:val="both"/>
        <w:rPr>
          <w:lang w:val="en-US"/>
        </w:rPr>
      </w:pPr>
      <w:r>
        <w:rPr>
          <w:rFonts w:ascii="Calibri" w:hAnsi="Calibri" w:cs="Calibri"/>
          <w:lang w:val="en-US"/>
        </w:rPr>
        <w:t>These studies represent an essential step for the production of PET radio-metals by irradiation of isotope-enriched materials using medical cyclotrons equipped with a solid target station. Further investigations are on-going aimed at developing knowledge, tools and techniques to bring novel medical radioisotopes to clinical applications.</w:t>
      </w:r>
    </w:p>
    <w:p w:rsidR="0056290E" w:rsidRDefault="0056290E">
      <w:pPr>
        <w:jc w:val="both"/>
        <w:rPr>
          <w:rFonts w:ascii="Calibri" w:hAnsi="Calibri" w:cs="Calibri"/>
          <w:lang w:val="en-US"/>
        </w:rPr>
      </w:pPr>
    </w:p>
    <w:p w:rsidR="0056290E" w:rsidRDefault="0056290E">
      <w:pPr>
        <w:jc w:val="both"/>
        <w:rPr>
          <w:rFonts w:ascii="Calibri" w:hAnsi="Calibri" w:cs="Calibri"/>
          <w:lang w:val="en-US"/>
        </w:rPr>
      </w:pPr>
    </w:p>
    <w:p w:rsidR="0056290E" w:rsidRPr="00213271" w:rsidRDefault="00537661">
      <w:pPr>
        <w:jc w:val="both"/>
        <w:rPr>
          <w:lang w:val="en-US"/>
        </w:rPr>
      </w:pPr>
      <w:r>
        <w:rPr>
          <w:rFonts w:ascii="Calibri" w:hAnsi="Calibri" w:cs="Calibri"/>
          <w:b/>
          <w:lang w:val="en-US"/>
        </w:rPr>
        <w:t>References</w:t>
      </w:r>
    </w:p>
    <w:p w:rsidR="0056290E" w:rsidRDefault="00537661">
      <w:pPr>
        <w:pStyle w:val="Reference"/>
      </w:pPr>
      <w:r>
        <w:rPr>
          <w:rFonts w:ascii="Calibri" w:hAnsi="Calibri" w:cs="Calibri"/>
          <w:color w:val="000000"/>
          <w:szCs w:val="18"/>
          <w:lang w:eastAsia="de-DE"/>
        </w:rPr>
        <w:t>1.</w:t>
      </w:r>
      <w:r>
        <w:rPr>
          <w:rFonts w:ascii="Calibri" w:hAnsi="Calibri" w:cs="Calibri"/>
          <w:color w:val="000000"/>
          <w:szCs w:val="18"/>
          <w:lang w:eastAsia="de-DE"/>
        </w:rPr>
        <w:tab/>
        <w:t xml:space="preserve">S. Braccini: Proceedings of Cyclotrons2016, TUD01, Zurich, Switzerland, 2016, pp. 229–234, </w:t>
      </w:r>
      <w:hyperlink r:id="rId18" w:history="1">
        <w:r>
          <w:rPr>
            <w:rStyle w:val="Hyperlink"/>
            <w:rFonts w:ascii="Calibri" w:hAnsi="Calibri" w:cs="Calibri"/>
            <w:szCs w:val="18"/>
            <w:lang w:eastAsia="de-DE"/>
          </w:rPr>
          <w:t>http://www.jacow.org</w:t>
        </w:r>
      </w:hyperlink>
      <w:r>
        <w:rPr>
          <w:rFonts w:ascii="Calibri" w:hAnsi="Calibri" w:cs="Calibri"/>
          <w:color w:val="000000"/>
          <w:szCs w:val="18"/>
          <w:lang w:eastAsia="de-DE"/>
        </w:rPr>
        <w:t>.</w:t>
      </w:r>
    </w:p>
    <w:p w:rsidR="0056290E" w:rsidRDefault="00537661">
      <w:pPr>
        <w:pStyle w:val="Reference"/>
      </w:pPr>
      <w:r>
        <w:rPr>
          <w:rFonts w:ascii="Calibri" w:hAnsi="Calibri" w:cs="Calibri"/>
          <w:color w:val="000000"/>
          <w:szCs w:val="18"/>
          <w:lang w:eastAsia="de-DE"/>
        </w:rPr>
        <w:t>2.</w:t>
      </w:r>
      <w:r>
        <w:rPr>
          <w:rFonts w:ascii="Calibri" w:hAnsi="Calibri" w:cs="Calibri"/>
          <w:color w:val="000000"/>
          <w:szCs w:val="18"/>
          <w:lang w:eastAsia="de-DE"/>
        </w:rPr>
        <w:tab/>
        <w:t>S. Braccini: AIP Conference Proceedings 1525 (2013) 144–150.</w:t>
      </w:r>
    </w:p>
    <w:p w:rsidR="0056290E" w:rsidRPr="00213271" w:rsidRDefault="00537661">
      <w:pPr>
        <w:pStyle w:val="Reference"/>
        <w:rPr>
          <w:lang w:val="de-CH"/>
        </w:rPr>
      </w:pPr>
      <w:r>
        <w:rPr>
          <w:rFonts w:ascii="Calibri" w:hAnsi="Calibri" w:cs="Calibri"/>
          <w:color w:val="000000"/>
          <w:szCs w:val="18"/>
          <w:lang w:val="de-CH" w:eastAsia="de-DE"/>
        </w:rPr>
        <w:t>3.</w:t>
      </w:r>
      <w:r>
        <w:rPr>
          <w:rFonts w:ascii="Calibri" w:hAnsi="Calibri" w:cs="Calibri"/>
          <w:color w:val="000000"/>
          <w:szCs w:val="18"/>
          <w:lang w:val="de-CH" w:eastAsia="de-DE"/>
        </w:rPr>
        <w:tab/>
        <w:t xml:space="preserve">T. S. </w:t>
      </w:r>
      <w:proofErr w:type="spellStart"/>
      <w:r>
        <w:rPr>
          <w:rFonts w:ascii="Calibri" w:hAnsi="Calibri" w:cs="Calibri"/>
          <w:color w:val="000000"/>
          <w:szCs w:val="18"/>
          <w:lang w:val="de-CH" w:eastAsia="de-DE"/>
        </w:rPr>
        <w:t>Carzaniga</w:t>
      </w:r>
      <w:proofErr w:type="spellEnd"/>
      <w:r>
        <w:rPr>
          <w:rFonts w:ascii="Calibri" w:hAnsi="Calibri" w:cs="Calibri"/>
          <w:color w:val="000000"/>
          <w:szCs w:val="18"/>
          <w:lang w:val="de-CH" w:eastAsia="de-DE"/>
        </w:rPr>
        <w:t xml:space="preserve">, M. </w:t>
      </w:r>
      <w:proofErr w:type="spellStart"/>
      <w:r>
        <w:rPr>
          <w:rFonts w:ascii="Calibri" w:hAnsi="Calibri" w:cs="Calibri"/>
          <w:color w:val="000000"/>
          <w:szCs w:val="18"/>
          <w:lang w:val="de-CH" w:eastAsia="de-DE"/>
        </w:rPr>
        <w:t>Auger</w:t>
      </w:r>
      <w:proofErr w:type="spellEnd"/>
      <w:r>
        <w:rPr>
          <w:rFonts w:ascii="Calibri" w:hAnsi="Calibri" w:cs="Calibri"/>
          <w:color w:val="000000"/>
          <w:szCs w:val="18"/>
          <w:lang w:val="de-CH" w:eastAsia="de-DE"/>
        </w:rPr>
        <w:t xml:space="preserve">, S. Braccini, M. </w:t>
      </w:r>
      <w:proofErr w:type="spellStart"/>
      <w:r>
        <w:rPr>
          <w:rFonts w:ascii="Calibri" w:hAnsi="Calibri" w:cs="Calibri"/>
          <w:color w:val="000000"/>
          <w:szCs w:val="18"/>
          <w:lang w:val="de-CH" w:eastAsia="de-DE"/>
        </w:rPr>
        <w:t>Bunka</w:t>
      </w:r>
      <w:proofErr w:type="spellEnd"/>
      <w:r>
        <w:rPr>
          <w:rFonts w:ascii="Calibri" w:hAnsi="Calibri" w:cs="Calibri"/>
          <w:color w:val="000000"/>
          <w:szCs w:val="18"/>
          <w:lang w:val="de-CH" w:eastAsia="de-DE"/>
        </w:rPr>
        <w:t xml:space="preserve">, A. </w:t>
      </w:r>
      <w:proofErr w:type="spellStart"/>
      <w:r>
        <w:rPr>
          <w:rFonts w:ascii="Calibri" w:hAnsi="Calibri" w:cs="Calibri"/>
          <w:color w:val="000000"/>
          <w:szCs w:val="18"/>
          <w:lang w:val="de-CH" w:eastAsia="de-DE"/>
        </w:rPr>
        <w:t>Ereditato</w:t>
      </w:r>
      <w:proofErr w:type="spellEnd"/>
      <w:r>
        <w:rPr>
          <w:rFonts w:ascii="Calibri" w:hAnsi="Calibri" w:cs="Calibri"/>
          <w:color w:val="000000"/>
          <w:szCs w:val="18"/>
          <w:lang w:val="de-CH" w:eastAsia="de-DE"/>
        </w:rPr>
        <w:t xml:space="preserve">, K. P. </w:t>
      </w:r>
      <w:proofErr w:type="spellStart"/>
      <w:r>
        <w:rPr>
          <w:rFonts w:ascii="Calibri" w:hAnsi="Calibri" w:cs="Calibri"/>
          <w:color w:val="000000"/>
          <w:szCs w:val="18"/>
          <w:lang w:val="de-CH" w:eastAsia="de-DE"/>
        </w:rPr>
        <w:t>Nesteruk</w:t>
      </w:r>
      <w:proofErr w:type="spellEnd"/>
      <w:r>
        <w:rPr>
          <w:rFonts w:ascii="Calibri" w:hAnsi="Calibri" w:cs="Calibri"/>
          <w:color w:val="000000"/>
          <w:szCs w:val="18"/>
          <w:lang w:val="de-CH" w:eastAsia="de-DE"/>
        </w:rPr>
        <w:t xml:space="preserve">, P. </w:t>
      </w:r>
      <w:proofErr w:type="spellStart"/>
      <w:r>
        <w:rPr>
          <w:rFonts w:ascii="Calibri" w:hAnsi="Calibri" w:cs="Calibri"/>
          <w:color w:val="000000"/>
          <w:szCs w:val="18"/>
          <w:lang w:val="de-CH" w:eastAsia="de-DE"/>
        </w:rPr>
        <w:t>Scampoli</w:t>
      </w:r>
      <w:proofErr w:type="spellEnd"/>
      <w:r>
        <w:rPr>
          <w:rFonts w:ascii="Calibri" w:hAnsi="Calibri" w:cs="Calibri"/>
          <w:color w:val="000000"/>
          <w:szCs w:val="18"/>
          <w:lang w:val="de-CH" w:eastAsia="de-DE"/>
        </w:rPr>
        <w:t xml:space="preserve">, A. </w:t>
      </w:r>
      <w:proofErr w:type="spellStart"/>
      <w:r>
        <w:rPr>
          <w:rFonts w:ascii="Calibri" w:hAnsi="Calibri" w:cs="Calibri"/>
          <w:color w:val="000000"/>
          <w:szCs w:val="18"/>
          <w:lang w:val="de-CH" w:eastAsia="de-DE"/>
        </w:rPr>
        <w:t>Türler</w:t>
      </w:r>
      <w:proofErr w:type="spellEnd"/>
      <w:r>
        <w:rPr>
          <w:rFonts w:ascii="Calibri" w:hAnsi="Calibri" w:cs="Calibri"/>
          <w:color w:val="000000"/>
          <w:szCs w:val="18"/>
          <w:lang w:val="de-CH" w:eastAsia="de-DE"/>
        </w:rPr>
        <w:t xml:space="preserve">, N. van der </w:t>
      </w:r>
      <w:proofErr w:type="spellStart"/>
      <w:r>
        <w:rPr>
          <w:rFonts w:ascii="Calibri" w:hAnsi="Calibri" w:cs="Calibri"/>
          <w:color w:val="000000"/>
          <w:szCs w:val="18"/>
          <w:lang w:val="de-CH" w:eastAsia="de-DE"/>
        </w:rPr>
        <w:t>Meulen</w:t>
      </w:r>
      <w:proofErr w:type="spellEnd"/>
      <w:proofErr w:type="gramStart"/>
      <w:r>
        <w:rPr>
          <w:rFonts w:ascii="Calibri" w:hAnsi="Calibri" w:cs="Calibri"/>
          <w:color w:val="000000"/>
          <w:szCs w:val="18"/>
          <w:lang w:val="de-CH" w:eastAsia="de-DE"/>
        </w:rPr>
        <w:t>, :</w:t>
      </w:r>
      <w:proofErr w:type="gramEnd"/>
      <w:r>
        <w:rPr>
          <w:rFonts w:ascii="Calibri" w:hAnsi="Calibri" w:cs="Calibri"/>
          <w:color w:val="000000"/>
          <w:szCs w:val="18"/>
          <w:lang w:val="de-CH" w:eastAsia="de-DE"/>
        </w:rPr>
        <w:t xml:space="preserve"> </w:t>
      </w:r>
      <w:proofErr w:type="spellStart"/>
      <w:r>
        <w:rPr>
          <w:rFonts w:ascii="Calibri" w:hAnsi="Calibri" w:cs="Calibri"/>
          <w:i/>
          <w:color w:val="000000"/>
          <w:szCs w:val="18"/>
          <w:lang w:val="de-CH" w:eastAsia="de-DE"/>
        </w:rPr>
        <w:t>Appl</w:t>
      </w:r>
      <w:proofErr w:type="spellEnd"/>
      <w:r>
        <w:rPr>
          <w:rFonts w:ascii="Calibri" w:hAnsi="Calibri" w:cs="Calibri"/>
          <w:i/>
          <w:color w:val="000000"/>
          <w:szCs w:val="18"/>
          <w:lang w:val="de-CH" w:eastAsia="de-DE"/>
        </w:rPr>
        <w:t xml:space="preserve">. </w:t>
      </w:r>
      <w:proofErr w:type="spellStart"/>
      <w:r w:rsidRPr="00213271">
        <w:rPr>
          <w:rFonts w:ascii="Calibri" w:hAnsi="Calibri" w:cs="Calibri"/>
          <w:i/>
          <w:color w:val="000000"/>
          <w:szCs w:val="18"/>
          <w:lang w:val="de-CH" w:eastAsia="de-DE"/>
        </w:rPr>
        <w:t>Radiat</w:t>
      </w:r>
      <w:proofErr w:type="spellEnd"/>
      <w:r w:rsidRPr="00213271">
        <w:rPr>
          <w:rFonts w:ascii="Calibri" w:hAnsi="Calibri" w:cs="Calibri"/>
          <w:i/>
          <w:color w:val="000000"/>
          <w:szCs w:val="18"/>
          <w:lang w:val="de-CH" w:eastAsia="de-DE"/>
        </w:rPr>
        <w:t xml:space="preserve">. </w:t>
      </w:r>
      <w:proofErr w:type="spellStart"/>
      <w:r w:rsidRPr="00213271">
        <w:rPr>
          <w:rFonts w:ascii="Calibri" w:hAnsi="Calibri" w:cs="Calibri"/>
          <w:i/>
          <w:color w:val="000000"/>
          <w:szCs w:val="18"/>
          <w:lang w:val="de-CH" w:eastAsia="de-DE"/>
        </w:rPr>
        <w:t>Isot</w:t>
      </w:r>
      <w:proofErr w:type="spellEnd"/>
      <w:r w:rsidRPr="00213271">
        <w:rPr>
          <w:rFonts w:ascii="Calibri" w:hAnsi="Calibri" w:cs="Calibri"/>
          <w:i/>
          <w:color w:val="000000"/>
          <w:szCs w:val="18"/>
          <w:lang w:val="de-CH" w:eastAsia="de-DE"/>
        </w:rPr>
        <w:t xml:space="preserve">. </w:t>
      </w:r>
      <w:r w:rsidRPr="00213271">
        <w:rPr>
          <w:rFonts w:ascii="Calibri" w:hAnsi="Calibri" w:cs="Calibri"/>
          <w:b/>
          <w:i/>
          <w:color w:val="000000"/>
          <w:szCs w:val="18"/>
          <w:lang w:val="de-CH" w:eastAsia="de-DE"/>
        </w:rPr>
        <w:t>127</w:t>
      </w:r>
      <w:r w:rsidRPr="00213271">
        <w:rPr>
          <w:rFonts w:ascii="Calibri" w:hAnsi="Calibri" w:cs="Calibri"/>
          <w:i/>
          <w:color w:val="000000"/>
          <w:szCs w:val="18"/>
          <w:lang w:val="de-CH" w:eastAsia="de-DE"/>
        </w:rPr>
        <w:t>, pp. 96–102, 2017.</w:t>
      </w:r>
    </w:p>
    <w:p w:rsidR="0056290E" w:rsidRPr="00213271" w:rsidRDefault="00537661">
      <w:pPr>
        <w:pStyle w:val="Reference"/>
        <w:rPr>
          <w:lang w:val="de-CH"/>
        </w:rPr>
      </w:pPr>
      <w:r w:rsidRPr="00213271">
        <w:rPr>
          <w:rFonts w:ascii="Calibri" w:hAnsi="Calibri" w:cs="Calibri"/>
          <w:color w:val="000000"/>
          <w:szCs w:val="18"/>
          <w:lang w:val="de-CH" w:eastAsia="de-DE"/>
        </w:rPr>
        <w:t>4.</w:t>
      </w:r>
      <w:r w:rsidRPr="00213271">
        <w:rPr>
          <w:rFonts w:ascii="Calibri" w:hAnsi="Calibri" w:cs="Calibri"/>
          <w:color w:val="000000"/>
          <w:szCs w:val="18"/>
          <w:lang w:val="de-CH" w:eastAsia="de-DE"/>
        </w:rPr>
        <w:tab/>
        <w:t xml:space="preserve">K. P. </w:t>
      </w:r>
      <w:proofErr w:type="spellStart"/>
      <w:r w:rsidRPr="00213271">
        <w:rPr>
          <w:rFonts w:ascii="Calibri" w:hAnsi="Calibri" w:cs="Calibri"/>
          <w:color w:val="000000"/>
          <w:szCs w:val="18"/>
          <w:lang w:val="de-CH" w:eastAsia="de-DE"/>
        </w:rPr>
        <w:t>Nesteruk</w:t>
      </w:r>
      <w:proofErr w:type="spellEnd"/>
      <w:r w:rsidRPr="00213271">
        <w:rPr>
          <w:rFonts w:ascii="Calibri" w:hAnsi="Calibri" w:cs="Calibri"/>
          <w:color w:val="000000"/>
          <w:szCs w:val="18"/>
          <w:lang w:val="de-CH" w:eastAsia="de-DE"/>
        </w:rPr>
        <w:t xml:space="preserve">, M. </w:t>
      </w:r>
      <w:proofErr w:type="spellStart"/>
      <w:r w:rsidRPr="00213271">
        <w:rPr>
          <w:rFonts w:ascii="Calibri" w:hAnsi="Calibri" w:cs="Calibri"/>
          <w:color w:val="000000"/>
          <w:szCs w:val="18"/>
          <w:lang w:val="de-CH" w:eastAsia="de-DE"/>
        </w:rPr>
        <w:t>Auger</w:t>
      </w:r>
      <w:proofErr w:type="spellEnd"/>
      <w:r w:rsidRPr="00213271">
        <w:rPr>
          <w:rFonts w:ascii="Calibri" w:hAnsi="Calibri" w:cs="Calibri"/>
          <w:color w:val="000000"/>
          <w:szCs w:val="18"/>
          <w:lang w:val="de-CH" w:eastAsia="de-DE"/>
        </w:rPr>
        <w:t xml:space="preserve">, S. Braccini, T. S. </w:t>
      </w:r>
      <w:proofErr w:type="spellStart"/>
      <w:r w:rsidRPr="00213271">
        <w:rPr>
          <w:rFonts w:ascii="Calibri" w:hAnsi="Calibri" w:cs="Calibri"/>
          <w:color w:val="000000"/>
          <w:szCs w:val="18"/>
          <w:lang w:val="de-CH" w:eastAsia="de-DE"/>
        </w:rPr>
        <w:t>Carzaniga</w:t>
      </w:r>
      <w:proofErr w:type="spellEnd"/>
      <w:r w:rsidRPr="00213271">
        <w:rPr>
          <w:rFonts w:ascii="Calibri" w:hAnsi="Calibri" w:cs="Calibri"/>
          <w:color w:val="000000"/>
          <w:szCs w:val="18"/>
          <w:lang w:val="de-CH" w:eastAsia="de-DE"/>
        </w:rPr>
        <w:t xml:space="preserve">, A. </w:t>
      </w:r>
      <w:proofErr w:type="spellStart"/>
      <w:r w:rsidRPr="00213271">
        <w:rPr>
          <w:rFonts w:ascii="Calibri" w:hAnsi="Calibri" w:cs="Calibri"/>
          <w:color w:val="000000"/>
          <w:szCs w:val="18"/>
          <w:lang w:val="de-CH" w:eastAsia="de-DE"/>
        </w:rPr>
        <w:t>Ereditato</w:t>
      </w:r>
      <w:proofErr w:type="spellEnd"/>
      <w:r w:rsidRPr="00213271">
        <w:rPr>
          <w:rFonts w:ascii="Calibri" w:hAnsi="Calibri" w:cs="Calibri"/>
          <w:color w:val="000000"/>
          <w:szCs w:val="18"/>
          <w:lang w:val="de-CH" w:eastAsia="de-DE"/>
        </w:rPr>
        <w:t xml:space="preserve">, P. </w:t>
      </w:r>
      <w:proofErr w:type="spellStart"/>
      <w:r w:rsidRPr="00213271">
        <w:rPr>
          <w:rFonts w:ascii="Calibri" w:hAnsi="Calibri" w:cs="Calibri"/>
          <w:color w:val="000000"/>
          <w:szCs w:val="18"/>
          <w:lang w:val="de-CH" w:eastAsia="de-DE"/>
        </w:rPr>
        <w:t>Scampoli</w:t>
      </w:r>
      <w:proofErr w:type="spellEnd"/>
      <w:r w:rsidRPr="00213271">
        <w:rPr>
          <w:rFonts w:ascii="Calibri" w:hAnsi="Calibri" w:cs="Calibri"/>
          <w:color w:val="000000"/>
          <w:szCs w:val="18"/>
          <w:lang w:val="de-CH" w:eastAsia="de-DE"/>
        </w:rPr>
        <w:t xml:space="preserve">: JINST </w:t>
      </w:r>
      <w:r w:rsidRPr="00213271">
        <w:rPr>
          <w:rFonts w:ascii="Calibri" w:hAnsi="Calibri" w:cs="Calibri"/>
          <w:b/>
          <w:bCs/>
          <w:color w:val="000000"/>
          <w:szCs w:val="18"/>
          <w:lang w:val="de-CH" w:eastAsia="de-DE"/>
        </w:rPr>
        <w:t>13</w:t>
      </w:r>
      <w:r w:rsidRPr="00213271">
        <w:rPr>
          <w:rFonts w:ascii="Calibri" w:hAnsi="Calibri" w:cs="Calibri"/>
          <w:color w:val="000000"/>
          <w:szCs w:val="18"/>
          <w:lang w:val="de-CH" w:eastAsia="de-DE"/>
        </w:rPr>
        <w:t>, P01011, 2018</w:t>
      </w:r>
    </w:p>
    <w:p w:rsidR="0056290E" w:rsidRDefault="00537661">
      <w:pPr>
        <w:pStyle w:val="Reference"/>
      </w:pPr>
      <w:r w:rsidRPr="00213271">
        <w:rPr>
          <w:rFonts w:ascii="Calibri" w:hAnsi="Calibri" w:cs="Calibri"/>
          <w:color w:val="000000"/>
          <w:szCs w:val="18"/>
          <w:lang w:val="de-CH" w:eastAsia="de-DE"/>
        </w:rPr>
        <w:t>5.</w:t>
      </w:r>
      <w:r w:rsidRPr="00213271">
        <w:rPr>
          <w:rFonts w:ascii="Calibri" w:hAnsi="Calibri" w:cs="Calibri"/>
          <w:color w:val="000000"/>
          <w:szCs w:val="18"/>
          <w:lang w:val="de-CH" w:eastAsia="de-DE"/>
        </w:rPr>
        <w:tab/>
        <w:t xml:space="preserve">M. </w:t>
      </w:r>
      <w:proofErr w:type="spellStart"/>
      <w:r w:rsidRPr="00213271">
        <w:rPr>
          <w:rFonts w:ascii="Calibri" w:hAnsi="Calibri" w:cs="Calibri"/>
          <w:color w:val="000000"/>
          <w:szCs w:val="18"/>
          <w:lang w:val="de-CH" w:eastAsia="de-DE"/>
        </w:rPr>
        <w:t>Auger</w:t>
      </w:r>
      <w:proofErr w:type="spellEnd"/>
      <w:r w:rsidRPr="00213271">
        <w:rPr>
          <w:rFonts w:ascii="Calibri" w:hAnsi="Calibri" w:cs="Calibri"/>
          <w:color w:val="000000"/>
          <w:szCs w:val="18"/>
          <w:lang w:val="de-CH" w:eastAsia="de-DE"/>
        </w:rPr>
        <w:t xml:space="preserve">, S. Braccini, A. </w:t>
      </w:r>
      <w:proofErr w:type="spellStart"/>
      <w:r w:rsidRPr="00213271">
        <w:rPr>
          <w:rFonts w:ascii="Calibri" w:hAnsi="Calibri" w:cs="Calibri"/>
          <w:color w:val="000000"/>
          <w:szCs w:val="18"/>
          <w:lang w:val="de-CH" w:eastAsia="de-DE"/>
        </w:rPr>
        <w:t>Ereditato</w:t>
      </w:r>
      <w:proofErr w:type="spellEnd"/>
      <w:r w:rsidRPr="00213271">
        <w:rPr>
          <w:rFonts w:ascii="Calibri" w:hAnsi="Calibri" w:cs="Calibri"/>
          <w:color w:val="000000"/>
          <w:szCs w:val="18"/>
          <w:lang w:val="de-CH" w:eastAsia="de-DE"/>
        </w:rPr>
        <w:t xml:space="preserve">, K. P. </w:t>
      </w:r>
      <w:proofErr w:type="spellStart"/>
      <w:r w:rsidRPr="00213271">
        <w:rPr>
          <w:rFonts w:ascii="Calibri" w:hAnsi="Calibri" w:cs="Calibri"/>
          <w:color w:val="000000"/>
          <w:szCs w:val="18"/>
          <w:lang w:val="de-CH" w:eastAsia="de-DE"/>
        </w:rPr>
        <w:t>Nesteruk</w:t>
      </w:r>
      <w:proofErr w:type="spellEnd"/>
      <w:r w:rsidRPr="00213271">
        <w:rPr>
          <w:rFonts w:ascii="Calibri" w:hAnsi="Calibri" w:cs="Calibri"/>
          <w:color w:val="000000"/>
          <w:szCs w:val="18"/>
          <w:lang w:val="de-CH" w:eastAsia="de-DE"/>
        </w:rPr>
        <w:t xml:space="preserve">, P. </w:t>
      </w:r>
      <w:proofErr w:type="spellStart"/>
      <w:r w:rsidRPr="00213271">
        <w:rPr>
          <w:rFonts w:ascii="Calibri" w:hAnsi="Calibri" w:cs="Calibri"/>
          <w:color w:val="000000"/>
          <w:szCs w:val="18"/>
          <w:lang w:val="de-CH" w:eastAsia="de-DE"/>
        </w:rPr>
        <w:t>Scampoli</w:t>
      </w:r>
      <w:proofErr w:type="spellEnd"/>
      <w:r w:rsidRPr="00213271">
        <w:rPr>
          <w:rFonts w:ascii="Calibri" w:hAnsi="Calibri" w:cs="Calibri"/>
          <w:color w:val="000000"/>
          <w:szCs w:val="18"/>
          <w:lang w:val="de-CH" w:eastAsia="de-DE"/>
        </w:rPr>
        <w:t xml:space="preserve">: </w:t>
      </w:r>
      <w:proofErr w:type="spellStart"/>
      <w:r w:rsidRPr="00213271">
        <w:rPr>
          <w:rFonts w:ascii="Calibri" w:hAnsi="Calibri" w:cs="Calibri"/>
          <w:iCs/>
          <w:szCs w:val="18"/>
          <w:lang w:val="de-CH"/>
        </w:rPr>
        <w:t>Meas</w:t>
      </w:r>
      <w:proofErr w:type="spellEnd"/>
      <w:r w:rsidRPr="00213271">
        <w:rPr>
          <w:rFonts w:ascii="Calibri" w:hAnsi="Calibri" w:cs="Calibri"/>
          <w:iCs/>
          <w:szCs w:val="18"/>
          <w:lang w:val="de-CH"/>
        </w:rPr>
        <w:t xml:space="preserve">. </w:t>
      </w:r>
      <w:proofErr w:type="spellStart"/>
      <w:r w:rsidRPr="00213271">
        <w:rPr>
          <w:rFonts w:ascii="Calibri" w:hAnsi="Calibri" w:cs="Calibri"/>
          <w:iCs/>
          <w:szCs w:val="18"/>
          <w:lang w:val="de-CH"/>
        </w:rPr>
        <w:t>Sci</w:t>
      </w:r>
      <w:proofErr w:type="spellEnd"/>
      <w:r w:rsidRPr="00213271">
        <w:rPr>
          <w:rFonts w:ascii="Calibri" w:hAnsi="Calibri" w:cs="Calibri"/>
          <w:iCs/>
          <w:szCs w:val="18"/>
          <w:lang w:val="de-CH"/>
        </w:rPr>
        <w:t xml:space="preserve">. </w:t>
      </w:r>
      <w:r>
        <w:rPr>
          <w:rFonts w:ascii="Calibri" w:hAnsi="Calibri" w:cs="Calibri"/>
          <w:iCs/>
          <w:szCs w:val="18"/>
        </w:rPr>
        <w:t xml:space="preserve">Technol. </w:t>
      </w:r>
      <w:r>
        <w:rPr>
          <w:rFonts w:ascii="Calibri" w:hAnsi="Calibri" w:cs="Calibri"/>
          <w:b/>
          <w:bCs/>
          <w:color w:val="000000"/>
          <w:szCs w:val="18"/>
          <w:lang w:eastAsia="de-DE"/>
        </w:rPr>
        <w:t xml:space="preserve">26 </w:t>
      </w:r>
      <w:r>
        <w:rPr>
          <w:rFonts w:ascii="Calibri" w:hAnsi="Calibri" w:cs="Calibri"/>
          <w:color w:val="000000"/>
          <w:szCs w:val="18"/>
          <w:lang w:eastAsia="de-DE"/>
        </w:rPr>
        <w:t>P094006, 2015</w:t>
      </w:r>
    </w:p>
    <w:p w:rsidR="0056290E" w:rsidRDefault="00537661">
      <w:pPr>
        <w:pStyle w:val="Reference"/>
      </w:pPr>
      <w:r>
        <w:rPr>
          <w:rFonts w:ascii="Calibri" w:hAnsi="Calibri" w:cs="Calibri"/>
          <w:color w:val="000000"/>
          <w:szCs w:val="18"/>
          <w:lang w:eastAsia="de-DE"/>
        </w:rPr>
        <w:t>6.</w:t>
      </w:r>
      <w:r>
        <w:rPr>
          <w:rFonts w:ascii="Calibri" w:hAnsi="Calibri" w:cs="Calibri"/>
          <w:color w:val="000000"/>
          <w:szCs w:val="18"/>
          <w:lang w:eastAsia="de-DE"/>
        </w:rPr>
        <w:tab/>
        <w:t xml:space="preserve">M. Auger, S. Braccini, T. S. </w:t>
      </w:r>
      <w:proofErr w:type="spellStart"/>
      <w:r>
        <w:rPr>
          <w:rFonts w:ascii="Calibri" w:hAnsi="Calibri" w:cs="Calibri"/>
          <w:color w:val="000000"/>
          <w:szCs w:val="18"/>
          <w:lang w:eastAsia="de-DE"/>
        </w:rPr>
        <w:t>Carzaniga</w:t>
      </w:r>
      <w:proofErr w:type="spellEnd"/>
      <w:r>
        <w:rPr>
          <w:rFonts w:ascii="Calibri" w:hAnsi="Calibri" w:cs="Calibri"/>
          <w:color w:val="000000"/>
          <w:szCs w:val="18"/>
          <w:lang w:eastAsia="de-DE"/>
        </w:rPr>
        <w:t xml:space="preserve">, A. </w:t>
      </w:r>
      <w:proofErr w:type="spellStart"/>
      <w:r>
        <w:rPr>
          <w:rFonts w:ascii="Calibri" w:hAnsi="Calibri" w:cs="Calibri"/>
          <w:color w:val="000000"/>
          <w:szCs w:val="18"/>
          <w:lang w:eastAsia="de-DE"/>
        </w:rPr>
        <w:t>Ereditato</w:t>
      </w:r>
      <w:proofErr w:type="spellEnd"/>
      <w:r>
        <w:rPr>
          <w:rFonts w:ascii="Calibri" w:hAnsi="Calibri" w:cs="Calibri"/>
          <w:color w:val="000000"/>
          <w:szCs w:val="18"/>
          <w:lang w:eastAsia="de-DE"/>
        </w:rPr>
        <w:t xml:space="preserve">, K. P. </w:t>
      </w:r>
      <w:proofErr w:type="spellStart"/>
      <w:r>
        <w:rPr>
          <w:rFonts w:ascii="Calibri" w:hAnsi="Calibri" w:cs="Calibri"/>
          <w:color w:val="000000"/>
          <w:szCs w:val="18"/>
          <w:lang w:eastAsia="de-DE"/>
        </w:rPr>
        <w:t>Nesteruk</w:t>
      </w:r>
      <w:proofErr w:type="spellEnd"/>
      <w:r>
        <w:rPr>
          <w:rFonts w:ascii="Calibri" w:hAnsi="Calibri" w:cs="Calibri"/>
          <w:color w:val="000000"/>
          <w:szCs w:val="18"/>
          <w:lang w:eastAsia="de-DE"/>
        </w:rPr>
        <w:t xml:space="preserve">, P. </w:t>
      </w:r>
      <w:proofErr w:type="spellStart"/>
      <w:r>
        <w:rPr>
          <w:rFonts w:ascii="Calibri" w:hAnsi="Calibri" w:cs="Calibri"/>
          <w:color w:val="000000"/>
          <w:szCs w:val="18"/>
          <w:lang w:eastAsia="de-DE"/>
        </w:rPr>
        <w:t>Scampoli</w:t>
      </w:r>
      <w:proofErr w:type="spellEnd"/>
      <w:r>
        <w:rPr>
          <w:rFonts w:ascii="Calibri" w:hAnsi="Calibri" w:cs="Calibri"/>
          <w:color w:val="000000"/>
          <w:szCs w:val="18"/>
          <w:lang w:eastAsia="de-DE"/>
        </w:rPr>
        <w:t>: JINST</w:t>
      </w:r>
      <w:r>
        <w:rPr>
          <w:rFonts w:ascii="Calibri" w:hAnsi="Calibri" w:cs="Calibri"/>
          <w:iCs/>
          <w:szCs w:val="18"/>
        </w:rPr>
        <w:t xml:space="preserve"> </w:t>
      </w:r>
      <w:r>
        <w:rPr>
          <w:rFonts w:ascii="Calibri" w:hAnsi="Calibri" w:cs="Calibri"/>
          <w:b/>
          <w:bCs/>
          <w:szCs w:val="18"/>
        </w:rPr>
        <w:t>11</w:t>
      </w:r>
      <w:r>
        <w:rPr>
          <w:rFonts w:ascii="Calibri" w:hAnsi="Calibri" w:cs="Calibri"/>
          <w:b/>
          <w:bCs/>
          <w:color w:val="000000"/>
          <w:szCs w:val="18"/>
          <w:lang w:eastAsia="de-DE"/>
        </w:rPr>
        <w:t xml:space="preserve"> </w:t>
      </w:r>
      <w:r>
        <w:rPr>
          <w:rFonts w:ascii="Calibri" w:hAnsi="Calibri" w:cs="Calibri"/>
          <w:color w:val="000000"/>
          <w:szCs w:val="18"/>
          <w:lang w:eastAsia="de-DE"/>
        </w:rPr>
        <w:t>(03) P03027, 2016</w:t>
      </w:r>
    </w:p>
    <w:p w:rsidR="0056290E" w:rsidRDefault="00537661">
      <w:pPr>
        <w:pStyle w:val="Reference"/>
      </w:pPr>
      <w:r>
        <w:rPr>
          <w:rFonts w:ascii="Calibri" w:hAnsi="Calibri" w:cs="Calibri"/>
          <w:color w:val="000000"/>
          <w:szCs w:val="18"/>
          <w:lang w:eastAsia="de-DE"/>
        </w:rPr>
        <w:t>7.</w:t>
      </w:r>
      <w:r>
        <w:rPr>
          <w:rFonts w:ascii="Calibri" w:hAnsi="Calibri" w:cs="Calibri"/>
          <w:color w:val="000000"/>
          <w:szCs w:val="18"/>
          <w:lang w:eastAsia="de-DE"/>
        </w:rPr>
        <w:tab/>
        <w:t xml:space="preserve">www.d-pace.com </w:t>
      </w:r>
    </w:p>
    <w:p w:rsidR="0056290E" w:rsidRDefault="0056290E">
      <w:pPr>
        <w:pStyle w:val="Reference"/>
        <w:rPr>
          <w:rFonts w:ascii="Calibri" w:hAnsi="Calibri" w:cs="Calibri"/>
          <w:color w:val="000000"/>
          <w:szCs w:val="18"/>
          <w:lang w:eastAsia="de-DE"/>
        </w:rPr>
      </w:pPr>
    </w:p>
    <w:p w:rsidR="0056290E" w:rsidRPr="00213271" w:rsidRDefault="00537661">
      <w:pPr>
        <w:jc w:val="both"/>
        <w:rPr>
          <w:lang w:val="en-US"/>
        </w:rPr>
      </w:pPr>
      <w:r>
        <w:rPr>
          <w:rFonts w:ascii="Calibri" w:hAnsi="Calibri" w:cs="Calibri"/>
          <w:b/>
          <w:lang w:val="en-US"/>
        </w:rPr>
        <w:t>Acknowledgements</w:t>
      </w:r>
    </w:p>
    <w:p w:rsidR="0056290E" w:rsidRPr="00213271" w:rsidRDefault="00537661">
      <w:pPr>
        <w:jc w:val="both"/>
        <w:rPr>
          <w:lang w:val="en-US"/>
        </w:rPr>
        <w:sectPr w:rsidR="0056290E" w:rsidRPr="00213271">
          <w:type w:val="continuous"/>
          <w:pgSz w:w="11906" w:h="16838"/>
          <w:pgMar w:top="1440" w:right="1440" w:bottom="1440" w:left="1800" w:header="709" w:footer="1020" w:gutter="0"/>
          <w:cols w:num="2" w:space="708"/>
          <w:docGrid w:linePitch="360"/>
        </w:sectPr>
      </w:pPr>
      <w:r>
        <w:rPr>
          <w:rFonts w:ascii="Calibri" w:hAnsi="Calibri" w:cs="Calibri"/>
          <w:sz w:val="18"/>
          <w:szCs w:val="18"/>
          <w:lang w:val="en-US"/>
        </w:rPr>
        <w:t>We acknowledge contributions from LHEP engineering and technical staff. This research project was financially supported by the Swiss National Science Foundation (grant CR23I2 156852).</w:t>
      </w:r>
    </w:p>
    <w:p w:rsidR="00537661" w:rsidRPr="00213271" w:rsidRDefault="00537661">
      <w:pPr>
        <w:jc w:val="both"/>
        <w:rPr>
          <w:lang w:val="en-US"/>
        </w:rPr>
      </w:pPr>
    </w:p>
    <w:sectPr w:rsidR="00537661" w:rsidRPr="00213271">
      <w:type w:val="continuous"/>
      <w:pgSz w:w="11906" w:h="16838"/>
      <w:pgMar w:top="1440" w:right="1440" w:bottom="1440" w:left="1800" w:header="709" w:footer="102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C7B" w:rsidRDefault="00334C7B">
      <w:r>
        <w:separator/>
      </w:r>
    </w:p>
  </w:endnote>
  <w:endnote w:type="continuationSeparator" w:id="0">
    <w:p w:rsidR="00334C7B" w:rsidRDefault="0033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Noto Sans CJK SC Regular">
    <w:panose1 w:val="020B0604020202020204"/>
    <w:charset w:val="01"/>
    <w:family w:val="auto"/>
    <w:pitch w:val="variable"/>
  </w:font>
  <w:font w:name="FreeSans">
    <w:altName w:val="Calibri"/>
    <w:panose1 w:val="020B0604020202020204"/>
    <w:charset w:val="01"/>
    <w:family w:val="auto"/>
    <w:pitch w:val="variable"/>
  </w:font>
  <w:font w:name="Calibri">
    <w:panose1 w:val="020F0502020204030204"/>
    <w:charset w:val="00"/>
    <w:family w:val="swiss"/>
    <w:pitch w:val="variable"/>
    <w:sig w:usb0="E0002AFF" w:usb1="C000ACFF" w:usb2="00000009" w:usb3="00000000" w:csb0="000001FF" w:csb1="00000000"/>
  </w:font>
  <w:font w:name="Liberation Serif">
    <w:altName w:val="Times New Roman"/>
    <w:panose1 w:val="020B0604020202020204"/>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694" w:rsidRDefault="00BE7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0E" w:rsidRPr="00213271" w:rsidRDefault="00537661">
    <w:pPr>
      <w:pStyle w:val="Footer"/>
      <w:rPr>
        <w:lang w:val="en-US"/>
      </w:rPr>
    </w:pPr>
    <w:r>
      <w:rPr>
        <w:rFonts w:ascii="Calibri" w:hAnsi="Calibri" w:cs="Calibri"/>
        <w:sz w:val="18"/>
        <w:szCs w:val="18"/>
        <w:vertAlign w:val="superscript"/>
        <w:lang w:val="en-US"/>
      </w:rPr>
      <w:t>1</w:t>
    </w:r>
    <w:r>
      <w:rPr>
        <w:rFonts w:ascii="Calibri" w:hAnsi="Calibri" w:cs="Calibri"/>
        <w:sz w:val="18"/>
        <w:szCs w:val="18"/>
        <w:lang w:val="en-US"/>
      </w:rPr>
      <w:t xml:space="preserve">T. S. </w:t>
    </w:r>
    <w:proofErr w:type="spellStart"/>
    <w:r>
      <w:rPr>
        <w:rFonts w:ascii="Calibri" w:hAnsi="Calibri" w:cs="Calibri"/>
        <w:sz w:val="18"/>
        <w:szCs w:val="18"/>
        <w:lang w:val="en-US"/>
      </w:rPr>
      <w:t>Carzaniga</w:t>
    </w:r>
    <w:proofErr w:type="spellEnd"/>
    <w:r>
      <w:rPr>
        <w:rFonts w:ascii="Calibri" w:hAnsi="Calibri" w:cs="Calibri"/>
        <w:sz w:val="18"/>
        <w:szCs w:val="18"/>
        <w:lang w:val="en-US"/>
      </w:rPr>
      <w:t>, tommaso.carzaniga@lhep.unibe.ch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0E" w:rsidRDefault="005629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C7B" w:rsidRDefault="00334C7B">
      <w:r>
        <w:separator/>
      </w:r>
    </w:p>
  </w:footnote>
  <w:footnote w:type="continuationSeparator" w:id="0">
    <w:p w:rsidR="00334C7B" w:rsidRDefault="0033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694" w:rsidRDefault="00BE7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0E" w:rsidRDefault="00562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0E" w:rsidRDefault="0056290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94"/>
    <w:rsid w:val="00213271"/>
    <w:rsid w:val="00334C7B"/>
    <w:rsid w:val="00537661"/>
    <w:rsid w:val="0056290E"/>
    <w:rsid w:val="00BE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FC37CDB"/>
  <w15:chartTrackingRefBased/>
  <w15:docId w15:val="{D309C72A-EA4A-8248-AFCC-D9184F98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podeletrapredefinidodopargrafo">
    <w:name w:val="Tipo de letra predefinido do parágrafo"/>
  </w:style>
  <w:style w:type="character" w:customStyle="1" w:styleId="TextodenotaderodapCarter">
    <w:name w:val="Texto de nota de rodapé Caráter"/>
    <w:rPr>
      <w:rFonts w:ascii="Arial" w:eastAsia="Times New Roman" w:hAnsi="Arial" w:cs="Arial"/>
      <w:sz w:val="20"/>
      <w:szCs w:val="20"/>
      <w:lang w:val="de-DE"/>
    </w:rPr>
  </w:style>
  <w:style w:type="character" w:customStyle="1" w:styleId="FootnoteCharacters">
    <w:name w:val="Footnote Characters"/>
    <w:rPr>
      <w:vertAlign w:val="superscript"/>
    </w:rPr>
  </w:style>
  <w:style w:type="character" w:customStyle="1" w:styleId="CabealhoCarter">
    <w:name w:val="Cabeçalho Caráter"/>
    <w:rPr>
      <w:rFonts w:ascii="Arial" w:eastAsia="Times New Roman" w:hAnsi="Arial" w:cs="Arial"/>
      <w:sz w:val="20"/>
      <w:szCs w:val="20"/>
      <w:lang w:val="de-DE"/>
    </w:rPr>
  </w:style>
  <w:style w:type="character" w:customStyle="1" w:styleId="RodapCarter">
    <w:name w:val="Rodapé Caráter"/>
    <w:rPr>
      <w:rFonts w:ascii="Arial" w:eastAsia="Times New Roman" w:hAnsi="Arial" w:cs="Arial"/>
      <w:sz w:val="20"/>
      <w:szCs w:val="20"/>
      <w:lang w:val="de-DE"/>
    </w:rPr>
  </w:style>
  <w:style w:type="character" w:customStyle="1" w:styleId="TextodebaloCarter">
    <w:name w:val="Texto de balão Caráter"/>
    <w:rPr>
      <w:rFonts w:ascii="Tahoma" w:eastAsia="Times New Roman" w:hAnsi="Tahoma" w:cs="Tahoma"/>
      <w:sz w:val="16"/>
      <w:szCs w:val="16"/>
      <w:lang w:val="de-DE"/>
    </w:rPr>
  </w:style>
  <w:style w:type="character" w:styleId="Hyperlink">
    <w:name w:val="Hyperlink"/>
    <w:rPr>
      <w:color w:val="0563C1"/>
      <w:u w:val="single"/>
    </w:rPr>
  </w:style>
  <w:style w:type="character" w:styleId="UnresolvedMention">
    <w:name w:val="Unresolved Mention"/>
    <w:rPr>
      <w:color w:val="808080"/>
      <w:shd w:val="clear" w:color="auto" w:fill="E6E6E6"/>
    </w:rPr>
  </w:style>
  <w:style w:type="paragraph" w:customStyle="1" w:styleId="Heading">
    <w:name w:val="Heading"/>
    <w:basedOn w:val="Normal"/>
    <w:next w:val="BodyTex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Reference">
    <w:name w:val="Reference"/>
    <w:basedOn w:val="Normal"/>
    <w:pPr>
      <w:ind w:left="270" w:hanging="270"/>
      <w:jc w:val="both"/>
    </w:pPr>
    <w:rPr>
      <w:rFonts w:ascii="Times New Roman" w:hAnsi="Times New Roman" w:cs="Times New Roman"/>
      <w:sz w:val="18"/>
      <w:lang w:val="en-US"/>
    </w:rPr>
  </w:style>
  <w:style w:type="paragraph" w:styleId="FootnoteText">
    <w:name w:val="footnote text"/>
    <w:basedOn w:val="Normal"/>
  </w:style>
  <w:style w:type="paragraph" w:styleId="Header">
    <w:name w:val="header"/>
    <w:basedOn w:val="Normal"/>
  </w:style>
  <w:style w:type="paragraph" w:styleId="Footer">
    <w:name w:val="footer"/>
    <w:basedOn w:val="Normal"/>
  </w:style>
  <w:style w:type="paragraph" w:customStyle="1" w:styleId="Textodebalo">
    <w:name w:val="Texto de balão"/>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http://www.jacow.org/"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1275</Words>
  <Characters>7273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WTTC</dc:creator>
  <cp:keywords/>
  <dc:description/>
  <cp:lastModifiedBy>Microsoft Office User</cp:lastModifiedBy>
  <cp:revision>3</cp:revision>
  <cp:lastPrinted>1899-12-31T23:00:00Z</cp:lastPrinted>
  <dcterms:created xsi:type="dcterms:W3CDTF">2018-04-30T11:20:00Z</dcterms:created>
  <dcterms:modified xsi:type="dcterms:W3CDTF">2018-04-30T11:26:00Z</dcterms:modified>
</cp:coreProperties>
</file>