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7CFF0" w14:textId="77777777" w:rsidR="00BA7A61" w:rsidRDefault="003B194E" w:rsidP="00BA7A61">
      <w:pPr>
        <w:spacing w:before="100" w:beforeAutospacing="1" w:after="160" w:line="252" w:lineRule="auto"/>
        <w:rPr>
          <w:b/>
          <w:bCs/>
        </w:rPr>
      </w:pPr>
      <w:r>
        <w:rPr>
          <w:b/>
          <w:bCs/>
        </w:rPr>
        <w:t xml:space="preserve">Isolation of cyclotron produced gallium by </w:t>
      </w:r>
      <w:r w:rsidR="00BA7A61">
        <w:rPr>
          <w:b/>
          <w:bCs/>
        </w:rPr>
        <w:t>thermal diffusion</w:t>
      </w:r>
      <w:r w:rsidR="00F46B31">
        <w:rPr>
          <w:b/>
          <w:bCs/>
        </w:rPr>
        <w:t xml:space="preserve"> and its use in preparation of Ga-PSMA11.</w:t>
      </w:r>
    </w:p>
    <w:p w14:paraId="37AE5B80" w14:textId="0D83E3FC" w:rsidR="009448A6" w:rsidRPr="009448A6" w:rsidRDefault="00E93A24" w:rsidP="009448A6">
      <w:pPr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Jonathan Siikanen</w:t>
      </w:r>
      <w:r>
        <w:rPr>
          <w:rFonts w:asciiTheme="minorHAnsi" w:hAnsiTheme="minorHAnsi" w:cs="Times New Roman"/>
          <w:b/>
          <w:bCs/>
          <w:szCs w:val="24"/>
          <w:vertAlign w:val="superscript"/>
        </w:rPr>
        <w:t>1</w:t>
      </w:r>
      <w:r>
        <w:rPr>
          <w:rFonts w:asciiTheme="minorHAnsi" w:hAnsiTheme="minorHAnsi" w:cs="Times New Roman"/>
          <w:b/>
          <w:bCs/>
          <w:szCs w:val="24"/>
        </w:rPr>
        <w:t xml:space="preserve">, </w:t>
      </w:r>
      <w:r w:rsidR="009448A6" w:rsidRPr="009448A6">
        <w:rPr>
          <w:rFonts w:asciiTheme="minorHAnsi" w:hAnsiTheme="minorHAnsi" w:cs="Times New Roman"/>
          <w:b/>
          <w:bCs/>
          <w:szCs w:val="24"/>
        </w:rPr>
        <w:t>Serge K. Lyashchenko</w:t>
      </w:r>
      <w:r>
        <w:rPr>
          <w:rFonts w:asciiTheme="minorHAnsi" w:hAnsiTheme="minorHAnsi" w:cs="Times New Roman"/>
          <w:b/>
          <w:bCs/>
          <w:szCs w:val="24"/>
          <w:vertAlign w:val="superscript"/>
        </w:rPr>
        <w:t>2</w:t>
      </w:r>
      <w:proofErr w:type="gramStart"/>
      <w:r w:rsidR="009448A6" w:rsidRPr="009448A6">
        <w:rPr>
          <w:rFonts w:asciiTheme="minorHAnsi" w:hAnsiTheme="minorHAnsi" w:cs="Times New Roman"/>
          <w:b/>
          <w:bCs/>
          <w:szCs w:val="24"/>
          <w:vertAlign w:val="superscript"/>
        </w:rPr>
        <w:t>,</w:t>
      </w:r>
      <w:r>
        <w:rPr>
          <w:rFonts w:asciiTheme="minorHAnsi" w:hAnsiTheme="minorHAnsi" w:cs="Times New Roman"/>
          <w:b/>
          <w:bCs/>
          <w:szCs w:val="24"/>
          <w:vertAlign w:val="superscript"/>
        </w:rPr>
        <w:t>3</w:t>
      </w:r>
      <w:proofErr w:type="gramEnd"/>
      <w:r>
        <w:rPr>
          <w:rFonts w:asciiTheme="minorHAnsi" w:hAnsiTheme="minorHAnsi" w:cs="Times New Roman"/>
          <w:b/>
          <w:bCs/>
          <w:szCs w:val="24"/>
        </w:rPr>
        <w:t>,</w:t>
      </w:r>
      <w:r w:rsidR="009448A6" w:rsidRPr="009448A6">
        <w:rPr>
          <w:rFonts w:asciiTheme="minorHAnsi" w:hAnsiTheme="minorHAnsi" w:cs="Times New Roman"/>
          <w:b/>
          <w:bCs/>
          <w:szCs w:val="24"/>
        </w:rPr>
        <w:t xml:space="preserve"> </w:t>
      </w:r>
      <w:r>
        <w:rPr>
          <w:rFonts w:asciiTheme="minorHAnsi" w:hAnsiTheme="minorHAnsi" w:cs="Times New Roman"/>
          <w:b/>
          <w:bCs/>
          <w:szCs w:val="24"/>
        </w:rPr>
        <w:t>Eva Burnazi</w:t>
      </w:r>
      <w:r>
        <w:rPr>
          <w:rFonts w:asciiTheme="minorHAnsi" w:hAnsiTheme="minorHAnsi" w:cs="Times New Roman"/>
          <w:b/>
          <w:bCs/>
          <w:szCs w:val="24"/>
          <w:vertAlign w:val="superscript"/>
        </w:rPr>
        <w:t>1</w:t>
      </w:r>
      <w:r>
        <w:rPr>
          <w:rFonts w:asciiTheme="minorHAnsi" w:hAnsiTheme="minorHAnsi" w:cs="Times New Roman"/>
          <w:b/>
          <w:bCs/>
          <w:szCs w:val="24"/>
        </w:rPr>
        <w:t xml:space="preserve">, </w:t>
      </w:r>
      <w:r w:rsidR="0051180E">
        <w:rPr>
          <w:rFonts w:asciiTheme="minorHAnsi" w:hAnsiTheme="minorHAnsi" w:cs="Times New Roman"/>
          <w:b/>
          <w:bCs/>
          <w:szCs w:val="24"/>
        </w:rPr>
        <w:t>Ryan Ker</w:t>
      </w:r>
      <w:r w:rsidR="00DB4D05">
        <w:rPr>
          <w:rFonts w:asciiTheme="minorHAnsi" w:hAnsiTheme="minorHAnsi" w:cs="Times New Roman"/>
          <w:b/>
          <w:bCs/>
          <w:szCs w:val="24"/>
        </w:rPr>
        <w:t>sl</w:t>
      </w:r>
      <w:r w:rsidR="0051180E">
        <w:rPr>
          <w:rFonts w:asciiTheme="minorHAnsi" w:hAnsiTheme="minorHAnsi" w:cs="Times New Roman"/>
          <w:b/>
          <w:bCs/>
          <w:szCs w:val="24"/>
        </w:rPr>
        <w:t>ake</w:t>
      </w:r>
      <w:r w:rsidR="0051180E">
        <w:rPr>
          <w:rFonts w:asciiTheme="minorHAnsi" w:hAnsiTheme="minorHAnsi" w:cs="Times New Roman"/>
          <w:b/>
          <w:bCs/>
          <w:szCs w:val="24"/>
          <w:vertAlign w:val="superscript"/>
        </w:rPr>
        <w:t>1</w:t>
      </w:r>
      <w:r w:rsidR="0051180E">
        <w:rPr>
          <w:rFonts w:asciiTheme="minorHAnsi" w:hAnsiTheme="minorHAnsi" w:cs="Times New Roman"/>
          <w:b/>
          <w:bCs/>
          <w:szCs w:val="24"/>
        </w:rPr>
        <w:t>,</w:t>
      </w:r>
      <w:r>
        <w:rPr>
          <w:rFonts w:asciiTheme="minorHAnsi" w:hAnsiTheme="minorHAnsi" w:cs="Times New Roman"/>
          <w:b/>
          <w:bCs/>
          <w:szCs w:val="24"/>
        </w:rPr>
        <w:t xml:space="preserve"> </w:t>
      </w:r>
      <w:r w:rsidR="0051180E">
        <w:rPr>
          <w:rFonts w:asciiTheme="minorHAnsi" w:hAnsiTheme="minorHAnsi" w:cs="Times New Roman"/>
          <w:b/>
          <w:bCs/>
          <w:szCs w:val="24"/>
        </w:rPr>
        <w:t>Alejandro Amor-Coarasa</w:t>
      </w:r>
      <w:r w:rsidR="008926D8">
        <w:rPr>
          <w:rFonts w:asciiTheme="minorHAnsi" w:hAnsiTheme="minorHAnsi" w:cs="Times New Roman"/>
          <w:b/>
          <w:bCs/>
          <w:szCs w:val="24"/>
          <w:vertAlign w:val="superscript"/>
        </w:rPr>
        <w:t>4</w:t>
      </w:r>
      <w:r w:rsidR="0051180E">
        <w:rPr>
          <w:rFonts w:asciiTheme="minorHAnsi" w:hAnsiTheme="minorHAnsi" w:cs="Times New Roman"/>
          <w:b/>
          <w:bCs/>
          <w:szCs w:val="24"/>
        </w:rPr>
        <w:t xml:space="preserve">, </w:t>
      </w:r>
      <w:r w:rsidR="00DB4D05">
        <w:rPr>
          <w:rFonts w:asciiTheme="minorHAnsi" w:hAnsiTheme="minorHAnsi" w:cs="Times New Roman"/>
          <w:b/>
          <w:bCs/>
          <w:szCs w:val="24"/>
        </w:rPr>
        <w:t>Nag</w:t>
      </w:r>
      <w:r>
        <w:rPr>
          <w:rFonts w:asciiTheme="minorHAnsi" w:hAnsiTheme="minorHAnsi" w:cs="Times New Roman"/>
          <w:b/>
          <w:bCs/>
          <w:szCs w:val="24"/>
        </w:rPr>
        <w:t>a</w:t>
      </w:r>
      <w:r w:rsidR="00DB4D05">
        <w:rPr>
          <w:rFonts w:asciiTheme="minorHAnsi" w:hAnsiTheme="minorHAnsi" w:cs="Times New Roman"/>
          <w:b/>
          <w:bCs/>
          <w:szCs w:val="24"/>
        </w:rPr>
        <w:t xml:space="preserve"> </w:t>
      </w:r>
      <w:proofErr w:type="spellStart"/>
      <w:r w:rsidR="00DB4D05">
        <w:rPr>
          <w:rFonts w:asciiTheme="minorHAnsi" w:hAnsiTheme="minorHAnsi" w:cs="Times New Roman"/>
          <w:b/>
          <w:bCs/>
          <w:szCs w:val="24"/>
        </w:rPr>
        <w:t>Vara</w:t>
      </w:r>
      <w:proofErr w:type="spellEnd"/>
      <w:r w:rsidR="00DB4D05">
        <w:rPr>
          <w:rFonts w:asciiTheme="minorHAnsi" w:hAnsiTheme="minorHAnsi" w:cs="Times New Roman"/>
          <w:b/>
          <w:bCs/>
          <w:szCs w:val="24"/>
        </w:rPr>
        <w:t xml:space="preserve"> K</w:t>
      </w:r>
      <w:bookmarkStart w:id="0" w:name="_GoBack"/>
      <w:bookmarkEnd w:id="0"/>
      <w:r>
        <w:rPr>
          <w:rFonts w:asciiTheme="minorHAnsi" w:hAnsiTheme="minorHAnsi" w:cs="Times New Roman"/>
          <w:b/>
          <w:bCs/>
          <w:szCs w:val="24"/>
        </w:rPr>
        <w:t>ishore Pillarsetty</w:t>
      </w:r>
      <w:r w:rsidR="009448A6" w:rsidRPr="009448A6">
        <w:rPr>
          <w:rFonts w:asciiTheme="minorHAnsi" w:hAnsiTheme="minorHAnsi" w:cs="Times New Roman"/>
          <w:b/>
          <w:bCs/>
          <w:szCs w:val="24"/>
          <w:vertAlign w:val="superscript"/>
        </w:rPr>
        <w:t>2</w:t>
      </w:r>
      <w:r w:rsidR="0051180E">
        <w:rPr>
          <w:rFonts w:asciiTheme="minorHAnsi" w:hAnsiTheme="minorHAnsi" w:cs="Times New Roman"/>
          <w:b/>
          <w:bCs/>
          <w:szCs w:val="24"/>
        </w:rPr>
        <w:t>, and</w:t>
      </w:r>
      <w:r w:rsidR="009448A6" w:rsidRPr="009448A6">
        <w:rPr>
          <w:rFonts w:asciiTheme="minorHAnsi" w:hAnsiTheme="minorHAnsi" w:cs="Times New Roman"/>
          <w:b/>
          <w:bCs/>
          <w:szCs w:val="24"/>
        </w:rPr>
        <w:t xml:space="preserve"> Jason S. Lewis</w:t>
      </w:r>
      <w:r w:rsidR="009448A6" w:rsidRPr="009448A6">
        <w:rPr>
          <w:rFonts w:asciiTheme="minorHAnsi" w:hAnsiTheme="minorHAnsi" w:cs="Times New Roman"/>
          <w:b/>
          <w:bCs/>
          <w:szCs w:val="24"/>
          <w:vertAlign w:val="superscript"/>
        </w:rPr>
        <w:t xml:space="preserve"> 1,2</w:t>
      </w:r>
      <w:r w:rsidR="009448A6" w:rsidRPr="009448A6">
        <w:rPr>
          <w:rFonts w:asciiTheme="minorHAnsi" w:hAnsiTheme="minorHAnsi" w:cs="Times New Roman"/>
          <w:b/>
          <w:bCs/>
          <w:szCs w:val="24"/>
        </w:rPr>
        <w:br/>
      </w:r>
    </w:p>
    <w:p w14:paraId="6DD02A25" w14:textId="72EEAFC6" w:rsidR="00E93A24" w:rsidRPr="00E93A24" w:rsidRDefault="009448A6" w:rsidP="009448A6">
      <w:pPr>
        <w:spacing w:after="120"/>
        <w:rPr>
          <w:rFonts w:asciiTheme="minorHAnsi" w:hAnsiTheme="minorHAnsi" w:cs="Times New Roman"/>
          <w:b/>
          <w:bCs/>
          <w:szCs w:val="24"/>
        </w:rPr>
      </w:pPr>
      <w:proofErr w:type="gramStart"/>
      <w:r w:rsidRPr="009448A6">
        <w:rPr>
          <w:rFonts w:asciiTheme="minorHAnsi" w:hAnsiTheme="minorHAnsi" w:cs="Times New Roman"/>
          <w:b/>
          <w:bCs/>
          <w:szCs w:val="24"/>
          <w:vertAlign w:val="superscript"/>
        </w:rPr>
        <w:t>1</w:t>
      </w:r>
      <w:r w:rsidR="00E93A24">
        <w:rPr>
          <w:rFonts w:asciiTheme="minorHAnsi" w:hAnsiTheme="minorHAnsi" w:cs="Times New Roman"/>
          <w:b/>
          <w:bCs/>
          <w:szCs w:val="24"/>
        </w:rPr>
        <w:t xml:space="preserve">Karolinska </w:t>
      </w:r>
      <w:proofErr w:type="spellStart"/>
      <w:r w:rsidR="00E93A24">
        <w:rPr>
          <w:rFonts w:asciiTheme="minorHAnsi" w:hAnsiTheme="minorHAnsi" w:cs="Times New Roman"/>
          <w:b/>
          <w:bCs/>
          <w:szCs w:val="24"/>
        </w:rPr>
        <w:t>Universitetssjukhuset</w:t>
      </w:r>
      <w:proofErr w:type="spellEnd"/>
      <w:r w:rsidR="00E93A24">
        <w:rPr>
          <w:rFonts w:asciiTheme="minorHAnsi" w:hAnsiTheme="minorHAnsi" w:cs="Times New Roman"/>
          <w:b/>
          <w:bCs/>
          <w:szCs w:val="24"/>
        </w:rPr>
        <w:t>, Stockholm, Sweden</w:t>
      </w:r>
      <w:r w:rsidR="0051180E">
        <w:rPr>
          <w:rFonts w:asciiTheme="minorHAnsi" w:hAnsiTheme="minorHAnsi" w:cs="Times New Roman"/>
          <w:b/>
          <w:bCs/>
          <w:szCs w:val="24"/>
        </w:rPr>
        <w:t>.</w:t>
      </w:r>
      <w:proofErr w:type="gramEnd"/>
    </w:p>
    <w:p w14:paraId="36F90821" w14:textId="2BFD6C58" w:rsidR="009448A6" w:rsidRPr="009448A6" w:rsidRDefault="00E93A24" w:rsidP="009448A6">
      <w:pPr>
        <w:spacing w:after="120"/>
        <w:rPr>
          <w:rFonts w:asciiTheme="minorHAnsi" w:hAnsiTheme="minorHAnsi" w:cs="Times New Roman"/>
          <w:b/>
          <w:bCs/>
          <w:szCs w:val="24"/>
        </w:rPr>
      </w:pPr>
      <w:proofErr w:type="gramStart"/>
      <w:r>
        <w:rPr>
          <w:rFonts w:asciiTheme="minorHAnsi" w:hAnsiTheme="minorHAnsi" w:cs="Times New Roman"/>
          <w:b/>
          <w:bCs/>
          <w:szCs w:val="24"/>
          <w:vertAlign w:val="superscript"/>
        </w:rPr>
        <w:t>2</w:t>
      </w:r>
      <w:r w:rsidR="009448A6" w:rsidRPr="009448A6">
        <w:rPr>
          <w:rFonts w:asciiTheme="minorHAnsi" w:hAnsiTheme="minorHAnsi" w:cs="Times New Roman"/>
          <w:b/>
          <w:bCs/>
          <w:szCs w:val="24"/>
        </w:rPr>
        <w:t>Radiochemistry and Molecular Imaging Probe Core Facility, Memorial Sloan Kettering Cancer Center, New York, New York.</w:t>
      </w:r>
      <w:proofErr w:type="gramEnd"/>
      <w:r w:rsidR="009448A6" w:rsidRPr="009448A6">
        <w:rPr>
          <w:rFonts w:asciiTheme="minorHAnsi" w:hAnsiTheme="minorHAnsi" w:cs="Times New Roman"/>
          <w:b/>
          <w:bCs/>
          <w:szCs w:val="24"/>
        </w:rPr>
        <w:t xml:space="preserve"> </w:t>
      </w:r>
    </w:p>
    <w:p w14:paraId="0AB9B089" w14:textId="02EA1EB6" w:rsidR="009448A6" w:rsidRDefault="00E93A24" w:rsidP="009448A6">
      <w:pPr>
        <w:rPr>
          <w:rFonts w:asciiTheme="minorHAnsi" w:hAnsiTheme="minorHAnsi" w:cs="Times New Roman"/>
          <w:b/>
          <w:bCs/>
          <w:szCs w:val="24"/>
        </w:rPr>
      </w:pPr>
      <w:proofErr w:type="gramStart"/>
      <w:r>
        <w:rPr>
          <w:rFonts w:asciiTheme="minorHAnsi" w:hAnsiTheme="minorHAnsi" w:cs="Times New Roman"/>
          <w:b/>
          <w:bCs/>
          <w:szCs w:val="24"/>
          <w:vertAlign w:val="superscript"/>
        </w:rPr>
        <w:t>3</w:t>
      </w:r>
      <w:r w:rsidR="009448A6" w:rsidRPr="009448A6">
        <w:rPr>
          <w:rFonts w:asciiTheme="minorHAnsi" w:hAnsiTheme="minorHAnsi" w:cs="Times New Roman"/>
          <w:b/>
          <w:bCs/>
          <w:szCs w:val="24"/>
        </w:rPr>
        <w:t>Department of Radiology, Memorial Sloan Kettering Cancer Center, New York, New York.</w:t>
      </w:r>
      <w:proofErr w:type="gramEnd"/>
    </w:p>
    <w:p w14:paraId="49DA2D00" w14:textId="77777777" w:rsidR="0051180E" w:rsidRDefault="0051180E" w:rsidP="009448A6">
      <w:pPr>
        <w:rPr>
          <w:rFonts w:asciiTheme="minorHAnsi" w:hAnsiTheme="minorHAnsi" w:cs="Times New Roman"/>
          <w:b/>
          <w:bCs/>
          <w:szCs w:val="24"/>
        </w:rPr>
      </w:pPr>
    </w:p>
    <w:p w14:paraId="51FD2C65" w14:textId="5537007D" w:rsidR="0051180E" w:rsidRPr="0051180E" w:rsidRDefault="0051180E" w:rsidP="009448A6">
      <w:pPr>
        <w:rPr>
          <w:rFonts w:asciiTheme="minorHAnsi" w:hAnsiTheme="minorHAnsi" w:cs="Times New Roman"/>
          <w:b/>
          <w:bCs/>
          <w:szCs w:val="24"/>
        </w:rPr>
      </w:pPr>
      <w:proofErr w:type="gramStart"/>
      <w:r>
        <w:rPr>
          <w:rFonts w:asciiTheme="minorHAnsi" w:hAnsiTheme="minorHAnsi" w:cs="Times New Roman"/>
          <w:b/>
          <w:bCs/>
          <w:szCs w:val="24"/>
          <w:vertAlign w:val="superscript"/>
        </w:rPr>
        <w:t>4</w:t>
      </w:r>
      <w:r>
        <w:rPr>
          <w:rFonts w:asciiTheme="minorHAnsi" w:hAnsiTheme="minorHAnsi" w:cs="Times New Roman"/>
          <w:b/>
          <w:bCs/>
          <w:szCs w:val="24"/>
        </w:rPr>
        <w:t>Department of Radiology, Weil Cornell Medical College, Cornell University, New York, New York.</w:t>
      </w:r>
      <w:proofErr w:type="gramEnd"/>
    </w:p>
    <w:p w14:paraId="6CD7DFE0" w14:textId="77777777" w:rsidR="00FA2B79" w:rsidRDefault="00FA2B79" w:rsidP="00BA7A61">
      <w:pPr>
        <w:spacing w:before="100" w:beforeAutospacing="1" w:after="160" w:line="252" w:lineRule="auto"/>
      </w:pPr>
    </w:p>
    <w:p w14:paraId="32B11CAE" w14:textId="5F5AE394" w:rsidR="00BA7A61" w:rsidRDefault="00A925FD" w:rsidP="00BA7A61">
      <w:pPr>
        <w:spacing w:before="100" w:beforeAutospacing="1" w:after="160" w:line="252" w:lineRule="auto"/>
      </w:pPr>
      <w:r w:rsidRPr="00A925FD">
        <w:rPr>
          <w:b/>
        </w:rPr>
        <w:t>Objectives(</w:t>
      </w:r>
      <w:r>
        <w:rPr>
          <w:b/>
        </w:rPr>
        <w:t>s</w:t>
      </w:r>
      <w:r>
        <w:t xml:space="preserve">) </w:t>
      </w:r>
      <w:r w:rsidR="00BA7A61">
        <w:t>Potential global SPECT radionuclide shortages, combined with the advent of clinically relevant ligands targeting neuroendocrine and prostate cancer tumors have sparked great interest in Ga-68-based radiopharmaceutical development and manufacture.  This global interest, in turn</w:t>
      </w:r>
      <w:r w:rsidR="003B194E">
        <w:t xml:space="preserve">, has created a situation where the demand for </w:t>
      </w:r>
      <w:r w:rsidR="00BA5840">
        <w:t>this radionuclide outweighs the</w:t>
      </w:r>
      <w:r w:rsidR="00F46B31">
        <w:t xml:space="preserve"> available </w:t>
      </w:r>
      <w:r w:rsidR="003B194E">
        <w:t xml:space="preserve">supply.  The </w:t>
      </w:r>
      <w:r w:rsidR="00BA7A61">
        <w:t xml:space="preserve">limited </w:t>
      </w:r>
      <w:r w:rsidR="003B194E">
        <w:t xml:space="preserve">generator </w:t>
      </w:r>
      <w:r w:rsidR="00BA7A61">
        <w:t>availability and limited activity output of Ge-68/Ga-68 generators</w:t>
      </w:r>
      <w:r w:rsidR="003B194E">
        <w:t xml:space="preserve"> have provided the impetus for development of alternative gallium production routes </w:t>
      </w:r>
      <w:r w:rsidR="00BA7A61">
        <w:t>such as proton activatio</w:t>
      </w:r>
      <w:r w:rsidR="003B194E">
        <w:t xml:space="preserve">n of zinc. Both liquid and solid targets have been demonstrated to work for 68ga production, however only the latter technology provides capability of making Curie quantities of the radionuclide. </w:t>
      </w:r>
      <w:r w:rsidR="00F46B31">
        <w:t xml:space="preserve"> Additionally, the complete dissolution of the irradiated solid targets for the purpose of isolating the gallium pr</w:t>
      </w:r>
      <w:r>
        <w:t xml:space="preserve">esents several challenges </w:t>
      </w:r>
      <w:r w:rsidR="00F46B31">
        <w:t>such</w:t>
      </w:r>
      <w:r w:rsidR="006C19ED">
        <w:t xml:space="preserve"> lack of yield reproducibility </w:t>
      </w:r>
      <w:r w:rsidR="00F46B31">
        <w:t>as well</w:t>
      </w:r>
      <w:r w:rsidR="00FB0549">
        <w:t xml:space="preserve"> as variability in residual metal</w:t>
      </w:r>
      <w:r w:rsidR="00F46B31">
        <w:t xml:space="preserve"> </w:t>
      </w:r>
      <w:proofErr w:type="gramStart"/>
      <w:r w:rsidR="00F46B31">
        <w:t>species which</w:t>
      </w:r>
      <w:proofErr w:type="gramEnd"/>
      <w:r w:rsidR="00F46B31">
        <w:t xml:space="preserve"> may affect subsequent radiolabeling incorporation.</w:t>
      </w:r>
      <w:r w:rsidR="00BA5840">
        <w:t xml:space="preserve"> These issues significantly impede the translation of this methodology into clinical practice.</w:t>
      </w:r>
      <w:r w:rsidR="00F46B31">
        <w:t xml:space="preserve"> Here, we report on the alternative method of cyclotron production of gallium by thermal diffusion and subsequent use in radiolabeling of </w:t>
      </w:r>
      <w:r w:rsidR="00BA5840">
        <w:t>PSMA-11.</w:t>
      </w:r>
    </w:p>
    <w:p w14:paraId="4FA607AA" w14:textId="2C8E1041" w:rsidR="00BA5840" w:rsidRDefault="00A925FD" w:rsidP="00BA7A61">
      <w:pPr>
        <w:spacing w:before="100" w:beforeAutospacing="1" w:after="160" w:line="252" w:lineRule="auto"/>
      </w:pPr>
      <w:r w:rsidRPr="00A925FD">
        <w:rPr>
          <w:b/>
        </w:rPr>
        <w:t>Methods.</w:t>
      </w:r>
      <w:r>
        <w:t xml:space="preserve"> </w:t>
      </w:r>
      <w:r w:rsidR="00BA7A61">
        <w:t>Zinc</w:t>
      </w:r>
      <w:r w:rsidR="002C7797">
        <w:t>-66</w:t>
      </w:r>
      <w:r w:rsidR="00BA7A61">
        <w:t xml:space="preserve"> foils (0.1x18x46 mm3) were bombarded with 13 MeV protons using an EBCO (TR19/9) cyclotron. After bombardment, the foils were placed in a tube furnace (under argon flow) and heated for 15 min close to the melting point of zinc to diffuse and accumulate gallium to the foil-surface. This gallium was then etched of with 5 ml</w:t>
      </w:r>
      <w:r w:rsidR="002C7797">
        <w:t xml:space="preserve">, 0.1 N HCL into a liquid </w:t>
      </w:r>
      <w:proofErr w:type="gramStart"/>
      <w:r w:rsidR="002C7797">
        <w:t>phas</w:t>
      </w:r>
      <w:r>
        <w:t>e</w:t>
      </w:r>
      <w:r w:rsidR="00FB0549">
        <w:t xml:space="preserve"> </w:t>
      </w:r>
      <w:r w:rsidR="00BA7A61">
        <w:t>which</w:t>
      </w:r>
      <w:proofErr w:type="gramEnd"/>
      <w:r w:rsidR="00BA7A61">
        <w:t xml:space="preserve"> was then us</w:t>
      </w:r>
      <w:r>
        <w:t xml:space="preserve">ed to label gallium to PSMA-11. 66Ga-PSMA-11 was </w:t>
      </w:r>
      <w:proofErr w:type="gramStart"/>
      <w:r>
        <w:t>prepared  by</w:t>
      </w:r>
      <w:proofErr w:type="gramEnd"/>
      <w:r>
        <w:t xml:space="preserve"> mixing the gallium with 10micrograms of PSMA-11, dissolved in pH 4.2 sodium acetate tri-hydrate buffer, followed by C-18 Sep Pak purification</w:t>
      </w:r>
    </w:p>
    <w:p w14:paraId="2F80F766" w14:textId="61125013" w:rsidR="00BA7A61" w:rsidRDefault="00FA2B79" w:rsidP="00BA7A61">
      <w:pPr>
        <w:spacing w:before="100" w:beforeAutospacing="1" w:after="160" w:line="252" w:lineRule="auto"/>
      </w:pPr>
      <w:r>
        <w:rPr>
          <w:b/>
        </w:rPr>
        <w:t>Re</w:t>
      </w:r>
      <w:r w:rsidR="00A925FD" w:rsidRPr="00FA2B79">
        <w:rPr>
          <w:b/>
        </w:rPr>
        <w:t xml:space="preserve">sults </w:t>
      </w:r>
      <w:r w:rsidR="006A0AAC">
        <w:t xml:space="preserve">Using the described methodology, </w:t>
      </w:r>
      <w:proofErr w:type="gramStart"/>
      <w:r w:rsidR="006A0AAC">
        <w:t>approximately  30</w:t>
      </w:r>
      <w:proofErr w:type="gramEnd"/>
      <w:r w:rsidR="006A0AAC">
        <w:t xml:space="preserve">-40 % of the </w:t>
      </w:r>
      <w:r w:rsidR="00BA7A61">
        <w:t>gallium</w:t>
      </w:r>
      <w:r w:rsidR="006A0AAC">
        <w:t xml:space="preserve"> present in the irradiated foils</w:t>
      </w:r>
      <w:r w:rsidR="00BA7A61">
        <w:t xml:space="preserve"> is collected in the liquid phase. </w:t>
      </w:r>
      <w:r w:rsidR="006A0AAC">
        <w:t xml:space="preserve"> Observed PSMA radionuclide incorporation is </w:t>
      </w:r>
      <w:r w:rsidR="00BA5840">
        <w:t xml:space="preserve">60 % prior to </w:t>
      </w:r>
      <w:r w:rsidR="00BA7A61">
        <w:t>purification and</w:t>
      </w:r>
      <w:r w:rsidR="00BA5840">
        <w:t xml:space="preserve"> </w:t>
      </w:r>
      <w:r w:rsidR="00BA7A61">
        <w:t xml:space="preserve">100 % </w:t>
      </w:r>
      <w:r w:rsidR="00BA5840">
        <w:t xml:space="preserve">radiochemical purity was achieved </w:t>
      </w:r>
      <w:proofErr w:type="gramStart"/>
      <w:r w:rsidR="00BA7A61">
        <w:t>when</w:t>
      </w:r>
      <w:r w:rsidR="00BA5840">
        <w:t xml:space="preserve"> </w:t>
      </w:r>
      <w:r w:rsidR="00BA7A61">
        <w:t xml:space="preserve"> </w:t>
      </w:r>
      <w:r w:rsidR="00BA5840">
        <w:t>C</w:t>
      </w:r>
      <w:proofErr w:type="gramEnd"/>
      <w:r w:rsidR="00BA5840">
        <w:t xml:space="preserve">-18 </w:t>
      </w:r>
      <w:r w:rsidR="00BA7A61">
        <w:t>purification was applied.</w:t>
      </w:r>
      <w:r w:rsidR="002C7797">
        <w:t xml:space="preserve"> </w:t>
      </w:r>
    </w:p>
    <w:p w14:paraId="5A3C8922" w14:textId="6B3C6B36" w:rsidR="00FA2B79" w:rsidRDefault="00FA2B79" w:rsidP="00FA2B79">
      <w:pPr>
        <w:spacing w:before="100" w:beforeAutospacing="1" w:after="160" w:line="252" w:lineRule="auto"/>
      </w:pPr>
      <w:r w:rsidRPr="00FA2B79">
        <w:rPr>
          <w:b/>
        </w:rPr>
        <w:t>Conclusion.</w:t>
      </w:r>
      <w:r>
        <w:rPr>
          <w:b/>
        </w:rPr>
        <w:t xml:space="preserve"> </w:t>
      </w:r>
      <w:r w:rsidR="00BA7A61">
        <w:t>Proton activation of zinc foils</w:t>
      </w:r>
      <w:r w:rsidR="00BA5840">
        <w:t xml:space="preserve"> followed by isolation by thermal diffusion</w:t>
      </w:r>
      <w:r w:rsidR="006A0AAC">
        <w:t xml:space="preserve"> </w:t>
      </w:r>
      <w:r w:rsidR="00BA7A61">
        <w:t xml:space="preserve">makes it possible to </w:t>
      </w:r>
      <w:r w:rsidR="006A0AAC">
        <w:t xml:space="preserve">reliably </w:t>
      </w:r>
      <w:r w:rsidR="00BA7A61">
        <w:t>pr</w:t>
      </w:r>
      <w:r w:rsidR="006A0AAC">
        <w:t xml:space="preserve">oduce curie-quantities of pure Ga-68 for subsequent radiopharmaceutical preparations.  The process of thermal diffusion allows for potential </w:t>
      </w:r>
      <w:r w:rsidR="00BA7A61">
        <w:t xml:space="preserve">re-use </w:t>
      </w:r>
      <w:r w:rsidR="006A0AAC">
        <w:t xml:space="preserve">of </w:t>
      </w:r>
      <w:r w:rsidR="00BA7A61">
        <w:t>tar</w:t>
      </w:r>
      <w:r w:rsidR="006A0AAC">
        <w:t>get foil material, saving costs.</w:t>
      </w:r>
      <w:r>
        <w:t xml:space="preserve"> </w:t>
      </w:r>
      <w:proofErr w:type="gramStart"/>
      <w:r>
        <w:t>An  identical</w:t>
      </w:r>
      <w:proofErr w:type="gramEnd"/>
      <w:r>
        <w:t xml:space="preserve"> process will be applied  to producing Ga-68 using zinc-68 foils once the license to produce Ga-68 will be granted.</w:t>
      </w:r>
    </w:p>
    <w:p w14:paraId="0EEE799B" w14:textId="6DBBD991" w:rsidR="00FB0549" w:rsidRDefault="00FA2B79" w:rsidP="00FA2B79">
      <w:pPr>
        <w:spacing w:before="100" w:beforeAutospacing="1" w:after="160" w:line="252" w:lineRule="auto"/>
        <w:rPr>
          <w:b/>
        </w:rPr>
      </w:pPr>
      <w:r w:rsidRPr="00FA2B79">
        <w:rPr>
          <w:b/>
        </w:rPr>
        <w:t xml:space="preserve">Research Support. </w:t>
      </w:r>
    </w:p>
    <w:p w14:paraId="78609702" w14:textId="77777777" w:rsidR="00FB0549" w:rsidRPr="00FB0549" w:rsidRDefault="00FB0549" w:rsidP="00FB0549">
      <w:pPr>
        <w:rPr>
          <w:rFonts w:asciiTheme="minorHAnsi" w:hAnsiTheme="minorHAnsi" w:cs="Times New Roman"/>
          <w:szCs w:val="24"/>
        </w:rPr>
      </w:pPr>
      <w:r w:rsidRPr="00FB0549">
        <w:rPr>
          <w:rFonts w:asciiTheme="minorHAnsi" w:hAnsiTheme="minorHAnsi" w:cs="Times New Roman"/>
          <w:szCs w:val="24"/>
        </w:rPr>
        <w:lastRenderedPageBreak/>
        <w:t>The MSKCC Radiochemistry &amp; Molecular Imaging Probe Core, supported in part by NIH Cancer Center Support Grant P30CA008748-48.</w:t>
      </w:r>
    </w:p>
    <w:p w14:paraId="5A967A99" w14:textId="77777777" w:rsidR="00FB0549" w:rsidRPr="00FA2B79" w:rsidRDefault="00FB0549" w:rsidP="00FA2B79">
      <w:pPr>
        <w:spacing w:before="100" w:beforeAutospacing="1" w:after="160" w:line="252" w:lineRule="auto"/>
        <w:rPr>
          <w:b/>
        </w:rPr>
      </w:pPr>
    </w:p>
    <w:p w14:paraId="019FDA73" w14:textId="51E506A3" w:rsidR="00BA7A61" w:rsidRDefault="00BA7A61" w:rsidP="00BA7A61">
      <w:pPr>
        <w:spacing w:before="100" w:beforeAutospacing="1" w:after="160" w:line="252" w:lineRule="auto"/>
      </w:pPr>
    </w:p>
    <w:p w14:paraId="6C8C31CF" w14:textId="77777777" w:rsidR="00CD4230" w:rsidRDefault="00CD4230"/>
    <w:sectPr w:rsidR="00CD4230" w:rsidSect="009A3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150D6"/>
    <w:multiLevelType w:val="multilevel"/>
    <w:tmpl w:val="BC3CDFB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5FF16053"/>
    <w:multiLevelType w:val="multilevel"/>
    <w:tmpl w:val="C31A3D7E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pStyle w:val="Heading5"/>
      <w:lvlText w:val="%1.%2.%3.%4.%5"/>
      <w:lvlJc w:val="left"/>
      <w:pPr>
        <w:ind w:left="1150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294" w:hanging="1152"/>
      </w:pPr>
    </w:lvl>
    <w:lvl w:ilvl="6">
      <w:start w:val="1"/>
      <w:numFmt w:val="decimal"/>
      <w:lvlText w:val="%1.%2.%3.%4.%5.%6.%7"/>
      <w:lvlJc w:val="left"/>
      <w:pPr>
        <w:ind w:left="1438" w:hanging="1296"/>
      </w:pPr>
    </w:lvl>
    <w:lvl w:ilvl="7">
      <w:start w:val="1"/>
      <w:numFmt w:val="decimal"/>
      <w:lvlText w:val="%1.%2.%3.%4.%5.%6.%7.%8"/>
      <w:lvlJc w:val="left"/>
      <w:pPr>
        <w:ind w:left="1582" w:hanging="1440"/>
      </w:pPr>
    </w:lvl>
    <w:lvl w:ilvl="8">
      <w:start w:val="1"/>
      <w:numFmt w:val="decimal"/>
      <w:lvlText w:val="%1.%2.%3.%4.%5.%6.%7.%8.%9"/>
      <w:lvlJc w:val="left"/>
      <w:pPr>
        <w:ind w:left="1726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61"/>
    <w:rsid w:val="000110A2"/>
    <w:rsid w:val="0002440A"/>
    <w:rsid w:val="00026677"/>
    <w:rsid w:val="000554D9"/>
    <w:rsid w:val="00060B79"/>
    <w:rsid w:val="00063ABD"/>
    <w:rsid w:val="00073B3E"/>
    <w:rsid w:val="000757BF"/>
    <w:rsid w:val="00085642"/>
    <w:rsid w:val="00101513"/>
    <w:rsid w:val="00124627"/>
    <w:rsid w:val="001474A8"/>
    <w:rsid w:val="00172ED6"/>
    <w:rsid w:val="00195DAA"/>
    <w:rsid w:val="001A258B"/>
    <w:rsid w:val="001A4982"/>
    <w:rsid w:val="001A7542"/>
    <w:rsid w:val="001B1979"/>
    <w:rsid w:val="001C3B4A"/>
    <w:rsid w:val="001D185F"/>
    <w:rsid w:val="001E2A4C"/>
    <w:rsid w:val="001F770A"/>
    <w:rsid w:val="0020270F"/>
    <w:rsid w:val="002029A9"/>
    <w:rsid w:val="0021524C"/>
    <w:rsid w:val="0023057F"/>
    <w:rsid w:val="00254B2F"/>
    <w:rsid w:val="0027095F"/>
    <w:rsid w:val="00277906"/>
    <w:rsid w:val="00281FFC"/>
    <w:rsid w:val="00296C6B"/>
    <w:rsid w:val="002B2310"/>
    <w:rsid w:val="002C629A"/>
    <w:rsid w:val="002C7797"/>
    <w:rsid w:val="002E2482"/>
    <w:rsid w:val="002E55BA"/>
    <w:rsid w:val="002F2236"/>
    <w:rsid w:val="002F2DE4"/>
    <w:rsid w:val="003141BA"/>
    <w:rsid w:val="00342C1D"/>
    <w:rsid w:val="00373131"/>
    <w:rsid w:val="003844DB"/>
    <w:rsid w:val="00386180"/>
    <w:rsid w:val="00397612"/>
    <w:rsid w:val="003A130F"/>
    <w:rsid w:val="003A4C45"/>
    <w:rsid w:val="003B194E"/>
    <w:rsid w:val="003E6B26"/>
    <w:rsid w:val="0041565D"/>
    <w:rsid w:val="00432DD4"/>
    <w:rsid w:val="00434F9C"/>
    <w:rsid w:val="004653F1"/>
    <w:rsid w:val="00465844"/>
    <w:rsid w:val="00472FFC"/>
    <w:rsid w:val="004C0DFE"/>
    <w:rsid w:val="004C12EF"/>
    <w:rsid w:val="004C58A2"/>
    <w:rsid w:val="004D18FE"/>
    <w:rsid w:val="004D2E6E"/>
    <w:rsid w:val="004F0588"/>
    <w:rsid w:val="004F64BB"/>
    <w:rsid w:val="0050305D"/>
    <w:rsid w:val="0051180E"/>
    <w:rsid w:val="00534837"/>
    <w:rsid w:val="00543A03"/>
    <w:rsid w:val="005444DE"/>
    <w:rsid w:val="00570987"/>
    <w:rsid w:val="00572B0B"/>
    <w:rsid w:val="00576476"/>
    <w:rsid w:val="00576FCC"/>
    <w:rsid w:val="005C4E73"/>
    <w:rsid w:val="005C78EE"/>
    <w:rsid w:val="005D2604"/>
    <w:rsid w:val="00611F3D"/>
    <w:rsid w:val="00615205"/>
    <w:rsid w:val="0063165A"/>
    <w:rsid w:val="0064161D"/>
    <w:rsid w:val="00643FC4"/>
    <w:rsid w:val="00645682"/>
    <w:rsid w:val="0065292C"/>
    <w:rsid w:val="00653459"/>
    <w:rsid w:val="00654153"/>
    <w:rsid w:val="00662F25"/>
    <w:rsid w:val="00665D3C"/>
    <w:rsid w:val="00675EB0"/>
    <w:rsid w:val="006859B9"/>
    <w:rsid w:val="00693D8E"/>
    <w:rsid w:val="006A0AAC"/>
    <w:rsid w:val="006B7703"/>
    <w:rsid w:val="006C19ED"/>
    <w:rsid w:val="006F4BC4"/>
    <w:rsid w:val="00703794"/>
    <w:rsid w:val="007134A0"/>
    <w:rsid w:val="00714118"/>
    <w:rsid w:val="007206FD"/>
    <w:rsid w:val="00721029"/>
    <w:rsid w:val="0073457D"/>
    <w:rsid w:val="00735E3E"/>
    <w:rsid w:val="007433E2"/>
    <w:rsid w:val="0076210B"/>
    <w:rsid w:val="007B1299"/>
    <w:rsid w:val="007B4E87"/>
    <w:rsid w:val="007B6577"/>
    <w:rsid w:val="007F1A44"/>
    <w:rsid w:val="00857BB1"/>
    <w:rsid w:val="008621F6"/>
    <w:rsid w:val="0088049C"/>
    <w:rsid w:val="008926D8"/>
    <w:rsid w:val="00896B17"/>
    <w:rsid w:val="00914721"/>
    <w:rsid w:val="00931B13"/>
    <w:rsid w:val="009448A6"/>
    <w:rsid w:val="00977CF8"/>
    <w:rsid w:val="00995754"/>
    <w:rsid w:val="009957AC"/>
    <w:rsid w:val="009A3FFB"/>
    <w:rsid w:val="009D2DB1"/>
    <w:rsid w:val="009D3AC5"/>
    <w:rsid w:val="009D7BEE"/>
    <w:rsid w:val="00A010BE"/>
    <w:rsid w:val="00A133C1"/>
    <w:rsid w:val="00A27E28"/>
    <w:rsid w:val="00A442CE"/>
    <w:rsid w:val="00A50CB4"/>
    <w:rsid w:val="00A539E9"/>
    <w:rsid w:val="00A71B0B"/>
    <w:rsid w:val="00A8590D"/>
    <w:rsid w:val="00A925FD"/>
    <w:rsid w:val="00AA5B54"/>
    <w:rsid w:val="00AC77CF"/>
    <w:rsid w:val="00AD20BE"/>
    <w:rsid w:val="00AE7EB6"/>
    <w:rsid w:val="00B2292E"/>
    <w:rsid w:val="00B33C95"/>
    <w:rsid w:val="00B70D40"/>
    <w:rsid w:val="00B938BF"/>
    <w:rsid w:val="00BA2CEE"/>
    <w:rsid w:val="00BA5840"/>
    <w:rsid w:val="00BA7A61"/>
    <w:rsid w:val="00BB04D3"/>
    <w:rsid w:val="00BE3340"/>
    <w:rsid w:val="00BF48DF"/>
    <w:rsid w:val="00C317ED"/>
    <w:rsid w:val="00C52DFE"/>
    <w:rsid w:val="00C77132"/>
    <w:rsid w:val="00C8468F"/>
    <w:rsid w:val="00C9499C"/>
    <w:rsid w:val="00C9719C"/>
    <w:rsid w:val="00CB75A3"/>
    <w:rsid w:val="00CC34BD"/>
    <w:rsid w:val="00CD4230"/>
    <w:rsid w:val="00CD4FF7"/>
    <w:rsid w:val="00CE5453"/>
    <w:rsid w:val="00D01349"/>
    <w:rsid w:val="00D06F6A"/>
    <w:rsid w:val="00D44C43"/>
    <w:rsid w:val="00D739B0"/>
    <w:rsid w:val="00D8399D"/>
    <w:rsid w:val="00D86F5A"/>
    <w:rsid w:val="00D92801"/>
    <w:rsid w:val="00D92BDD"/>
    <w:rsid w:val="00D97EB4"/>
    <w:rsid w:val="00DB4D05"/>
    <w:rsid w:val="00DC5969"/>
    <w:rsid w:val="00DC5E4D"/>
    <w:rsid w:val="00E12EAA"/>
    <w:rsid w:val="00E17EAF"/>
    <w:rsid w:val="00E20607"/>
    <w:rsid w:val="00E43EA6"/>
    <w:rsid w:val="00E46074"/>
    <w:rsid w:val="00E55452"/>
    <w:rsid w:val="00E649BB"/>
    <w:rsid w:val="00E93A24"/>
    <w:rsid w:val="00EC358B"/>
    <w:rsid w:val="00EC7642"/>
    <w:rsid w:val="00ED0259"/>
    <w:rsid w:val="00ED4667"/>
    <w:rsid w:val="00ED7BD7"/>
    <w:rsid w:val="00EF78AF"/>
    <w:rsid w:val="00F03734"/>
    <w:rsid w:val="00F169BB"/>
    <w:rsid w:val="00F23752"/>
    <w:rsid w:val="00F3021E"/>
    <w:rsid w:val="00F350F8"/>
    <w:rsid w:val="00F45F3B"/>
    <w:rsid w:val="00F46B31"/>
    <w:rsid w:val="00FA2B79"/>
    <w:rsid w:val="00FA332A"/>
    <w:rsid w:val="00FA3DE9"/>
    <w:rsid w:val="00FA49F1"/>
    <w:rsid w:val="00F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B01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61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qFormat/>
    <w:rsid w:val="00F169BB"/>
    <w:pPr>
      <w:keepNext/>
      <w:keepLines/>
      <w:numPr>
        <w:numId w:val="6"/>
      </w:numPr>
      <w:spacing w:before="480" w:line="276" w:lineRule="auto"/>
      <w:outlineLvl w:val="0"/>
    </w:pPr>
    <w:rPr>
      <w:rFonts w:ascii="Arial Bold" w:eastAsiaTheme="majorEastAsia" w:hAnsi="Arial Bold" w:cstheme="majorBidi"/>
      <w:b/>
      <w:bCs/>
      <w:caps/>
      <w:color w:val="000000" w:themeColor="text1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BB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nhideWhenUsed/>
    <w:qFormat/>
    <w:rsid w:val="007206FD"/>
    <w:pPr>
      <w:numPr>
        <w:ilvl w:val="5"/>
      </w:numPr>
      <w:autoSpaceDE w:val="0"/>
      <w:autoSpaceDN w:val="0"/>
      <w:spacing w:before="360" w:after="360"/>
      <w:outlineLvl w:val="5"/>
    </w:pPr>
    <w:rPr>
      <w:rFonts w:ascii="Arial" w:hAnsi="Arial"/>
      <w:bCs/>
      <w:i/>
      <w:color w:val="000000" w:themeColor="tex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70987"/>
    <w:rPr>
      <w:rFonts w:ascii="Arial" w:hAnsi="Arial"/>
      <w:color w:val="0000FF" w:themeColor="hyperlink"/>
      <w:sz w:val="24"/>
      <w:u w:val="none"/>
    </w:rPr>
  </w:style>
  <w:style w:type="paragraph" w:customStyle="1" w:styleId="Tables">
    <w:name w:val="Tables"/>
    <w:basedOn w:val="Normal"/>
    <w:link w:val="TablesChar"/>
    <w:qFormat/>
    <w:rsid w:val="007206FD"/>
    <w:pPr>
      <w:tabs>
        <w:tab w:val="left" w:pos="0"/>
      </w:tabs>
      <w:autoSpaceDE w:val="0"/>
      <w:autoSpaceDN w:val="0"/>
      <w:spacing w:before="60" w:after="60"/>
    </w:pPr>
  </w:style>
  <w:style w:type="character" w:customStyle="1" w:styleId="TablesChar">
    <w:name w:val="Tables Char"/>
    <w:link w:val="Tables"/>
    <w:rsid w:val="007206FD"/>
    <w:rPr>
      <w:rFonts w:ascii="Times New Roman" w:eastAsia="Times New Roman" w:hAnsi="Times New Roman" w:cs="Times New Roman"/>
      <w:b/>
      <w:caps/>
    </w:rPr>
  </w:style>
  <w:style w:type="paragraph" w:styleId="Footer">
    <w:name w:val="footer"/>
    <w:basedOn w:val="Normal"/>
    <w:link w:val="FooterChar"/>
    <w:autoRedefine/>
    <w:unhideWhenUsed/>
    <w:qFormat/>
    <w:rsid w:val="007206FD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206FD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rsid w:val="00F169BB"/>
    <w:rPr>
      <w:rFonts w:ascii="Arial Bold" w:eastAsiaTheme="majorEastAsia" w:hAnsi="Arial Bold" w:cstheme="majorBidi"/>
      <w:b/>
      <w:bCs/>
      <w:caps/>
      <w:color w:val="000000" w:themeColor="text1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7206FD"/>
    <w:rPr>
      <w:rFonts w:ascii="Arial" w:eastAsiaTheme="majorEastAsia" w:hAnsi="Arial" w:cstheme="majorBidi"/>
      <w:bCs/>
      <w:i/>
      <w:color w:val="000000" w:themeColor="tex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F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TableText">
    <w:name w:val="Table Text"/>
    <w:basedOn w:val="Normal"/>
    <w:autoRedefine/>
    <w:qFormat/>
    <w:rsid w:val="007206FD"/>
    <w:pPr>
      <w:spacing w:before="60" w:after="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61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qFormat/>
    <w:rsid w:val="00F169BB"/>
    <w:pPr>
      <w:keepNext/>
      <w:keepLines/>
      <w:numPr>
        <w:numId w:val="6"/>
      </w:numPr>
      <w:spacing w:before="480" w:line="276" w:lineRule="auto"/>
      <w:outlineLvl w:val="0"/>
    </w:pPr>
    <w:rPr>
      <w:rFonts w:ascii="Arial Bold" w:eastAsiaTheme="majorEastAsia" w:hAnsi="Arial Bold" w:cstheme="majorBidi"/>
      <w:b/>
      <w:bCs/>
      <w:caps/>
      <w:color w:val="000000" w:themeColor="text1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BB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nhideWhenUsed/>
    <w:qFormat/>
    <w:rsid w:val="007206FD"/>
    <w:pPr>
      <w:numPr>
        <w:ilvl w:val="5"/>
      </w:numPr>
      <w:autoSpaceDE w:val="0"/>
      <w:autoSpaceDN w:val="0"/>
      <w:spacing w:before="360" w:after="360"/>
      <w:outlineLvl w:val="5"/>
    </w:pPr>
    <w:rPr>
      <w:rFonts w:ascii="Arial" w:hAnsi="Arial"/>
      <w:bCs/>
      <w:i/>
      <w:color w:val="000000" w:themeColor="tex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70987"/>
    <w:rPr>
      <w:rFonts w:ascii="Arial" w:hAnsi="Arial"/>
      <w:color w:val="0000FF" w:themeColor="hyperlink"/>
      <w:sz w:val="24"/>
      <w:u w:val="none"/>
    </w:rPr>
  </w:style>
  <w:style w:type="paragraph" w:customStyle="1" w:styleId="Tables">
    <w:name w:val="Tables"/>
    <w:basedOn w:val="Normal"/>
    <w:link w:val="TablesChar"/>
    <w:qFormat/>
    <w:rsid w:val="007206FD"/>
    <w:pPr>
      <w:tabs>
        <w:tab w:val="left" w:pos="0"/>
      </w:tabs>
      <w:autoSpaceDE w:val="0"/>
      <w:autoSpaceDN w:val="0"/>
      <w:spacing w:before="60" w:after="60"/>
    </w:pPr>
  </w:style>
  <w:style w:type="character" w:customStyle="1" w:styleId="TablesChar">
    <w:name w:val="Tables Char"/>
    <w:link w:val="Tables"/>
    <w:rsid w:val="007206FD"/>
    <w:rPr>
      <w:rFonts w:ascii="Times New Roman" w:eastAsia="Times New Roman" w:hAnsi="Times New Roman" w:cs="Times New Roman"/>
      <w:b/>
      <w:caps/>
    </w:rPr>
  </w:style>
  <w:style w:type="paragraph" w:styleId="Footer">
    <w:name w:val="footer"/>
    <w:basedOn w:val="Normal"/>
    <w:link w:val="FooterChar"/>
    <w:autoRedefine/>
    <w:unhideWhenUsed/>
    <w:qFormat/>
    <w:rsid w:val="007206FD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206FD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rsid w:val="00F169BB"/>
    <w:rPr>
      <w:rFonts w:ascii="Arial Bold" w:eastAsiaTheme="majorEastAsia" w:hAnsi="Arial Bold" w:cstheme="majorBidi"/>
      <w:b/>
      <w:bCs/>
      <w:caps/>
      <w:color w:val="000000" w:themeColor="text1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7206FD"/>
    <w:rPr>
      <w:rFonts w:ascii="Arial" w:eastAsiaTheme="majorEastAsia" w:hAnsi="Arial" w:cstheme="majorBidi"/>
      <w:bCs/>
      <w:i/>
      <w:color w:val="000000" w:themeColor="tex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F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TableText">
    <w:name w:val="Table Text"/>
    <w:basedOn w:val="Normal"/>
    <w:autoRedefine/>
    <w:qFormat/>
    <w:rsid w:val="007206FD"/>
    <w:pPr>
      <w:spacing w:before="60" w:after="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2887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Lyashchenko, Serge K./Radiology</dc:creator>
  <cp:keywords/>
  <dc:description/>
  <cp:lastModifiedBy>Lyashchenko, Serge K./Sloan-Kettering Institute</cp:lastModifiedBy>
  <cp:revision>2</cp:revision>
  <dcterms:created xsi:type="dcterms:W3CDTF">2018-05-01T01:05:00Z</dcterms:created>
  <dcterms:modified xsi:type="dcterms:W3CDTF">2018-05-01T01:05:00Z</dcterms:modified>
</cp:coreProperties>
</file>